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3D0B3" w14:textId="77777777" w:rsidR="004229F4" w:rsidRPr="00893D57" w:rsidRDefault="004229F4" w:rsidP="00893D57">
      <w:pPr>
        <w:spacing w:after="80" w:line="280" w:lineRule="atLeast"/>
        <w:rPr>
          <w:rFonts w:ascii="Arial" w:hAnsi="Arial" w:cs="Arial"/>
          <w:b/>
          <w:bCs/>
          <w:sz w:val="20"/>
          <w:szCs w:val="20"/>
          <w:u w:val="single"/>
        </w:rPr>
      </w:pPr>
      <w:r w:rsidRPr="00893D57">
        <w:rPr>
          <w:rFonts w:ascii="Arial" w:hAnsi="Arial" w:cs="Arial"/>
          <w:b/>
          <w:bCs/>
          <w:sz w:val="20"/>
          <w:szCs w:val="20"/>
          <w:u w:val="single"/>
        </w:rPr>
        <w:t xml:space="preserve">RAPPEL : </w:t>
      </w:r>
      <w:r w:rsidR="00FB3767" w:rsidRPr="00893D57">
        <w:rPr>
          <w:rFonts w:ascii="Arial" w:hAnsi="Arial" w:cs="Arial"/>
          <w:b/>
          <w:bCs/>
          <w:sz w:val="20"/>
          <w:szCs w:val="20"/>
          <w:u w:val="single"/>
        </w:rPr>
        <w:t xml:space="preserve"> Le DIC est </w:t>
      </w:r>
      <w:r w:rsidR="00CB441C">
        <w:rPr>
          <w:rFonts w:ascii="Arial" w:hAnsi="Arial" w:cs="Arial"/>
          <w:b/>
          <w:bCs/>
          <w:sz w:val="20"/>
          <w:szCs w:val="20"/>
          <w:u w:val="single"/>
        </w:rPr>
        <w:t xml:space="preserve">conçu comme étant </w:t>
      </w:r>
      <w:r w:rsidR="00FB3767" w:rsidRPr="00893D57">
        <w:rPr>
          <w:rFonts w:ascii="Arial" w:hAnsi="Arial" w:cs="Arial"/>
          <w:b/>
          <w:bCs/>
          <w:sz w:val="20"/>
          <w:szCs w:val="20"/>
          <w:u w:val="single"/>
        </w:rPr>
        <w:t>un résumé des principales caractéristiques du produit</w:t>
      </w:r>
    </w:p>
    <w:p w14:paraId="559A415C" w14:textId="77777777" w:rsidR="004229F4" w:rsidRPr="00893D57" w:rsidRDefault="004229F4" w:rsidP="00893D57">
      <w:pPr>
        <w:numPr>
          <w:ilvl w:val="0"/>
          <w:numId w:val="3"/>
        </w:numPr>
        <w:spacing w:after="80" w:line="280" w:lineRule="atLeast"/>
        <w:rPr>
          <w:rFonts w:ascii="Arial" w:eastAsia="Times New Roman" w:hAnsi="Arial" w:cs="Arial"/>
          <w:sz w:val="20"/>
          <w:szCs w:val="20"/>
        </w:rPr>
      </w:pPr>
      <w:r w:rsidRPr="00893D57">
        <w:rPr>
          <w:rFonts w:ascii="Arial" w:eastAsia="Times New Roman" w:hAnsi="Arial" w:cs="Arial"/>
          <w:sz w:val="20"/>
          <w:szCs w:val="20"/>
        </w:rPr>
        <w:t>Les SGP doivent respecter l'ordre des sections et les titres du plan type,</w:t>
      </w:r>
    </w:p>
    <w:p w14:paraId="19CA5A90" w14:textId="77777777" w:rsidR="004229F4" w:rsidRPr="00893D57" w:rsidRDefault="004229F4" w:rsidP="00893D57">
      <w:pPr>
        <w:numPr>
          <w:ilvl w:val="0"/>
          <w:numId w:val="3"/>
        </w:numPr>
        <w:spacing w:after="80" w:line="280" w:lineRule="atLeast"/>
        <w:rPr>
          <w:rFonts w:ascii="Arial" w:eastAsia="Times New Roman" w:hAnsi="Arial" w:cs="Arial"/>
          <w:sz w:val="20"/>
          <w:szCs w:val="20"/>
        </w:rPr>
      </w:pPr>
      <w:r w:rsidRPr="00893D57">
        <w:rPr>
          <w:rFonts w:ascii="Arial" w:eastAsia="Times New Roman" w:hAnsi="Arial" w:cs="Arial"/>
          <w:sz w:val="20"/>
          <w:szCs w:val="20"/>
        </w:rPr>
        <w:t xml:space="preserve">Le DIC </w:t>
      </w:r>
      <w:proofErr w:type="spellStart"/>
      <w:r w:rsidRPr="00893D57">
        <w:rPr>
          <w:rFonts w:ascii="Arial" w:eastAsia="Times New Roman" w:hAnsi="Arial" w:cs="Arial"/>
          <w:sz w:val="20"/>
          <w:szCs w:val="20"/>
        </w:rPr>
        <w:t>PRIIPs</w:t>
      </w:r>
      <w:proofErr w:type="spellEnd"/>
      <w:r w:rsidRPr="00893D57">
        <w:rPr>
          <w:rFonts w:ascii="Arial" w:eastAsia="Times New Roman" w:hAnsi="Arial" w:cs="Arial"/>
          <w:sz w:val="20"/>
          <w:szCs w:val="20"/>
        </w:rPr>
        <w:t xml:space="preserve"> ne doit pas dépasser 3 pages de format A4 une fois imprimé,</w:t>
      </w:r>
    </w:p>
    <w:p w14:paraId="03010E9F" w14:textId="77777777" w:rsidR="00904269" w:rsidRPr="00893D57" w:rsidRDefault="004229F4" w:rsidP="00893D57">
      <w:pPr>
        <w:numPr>
          <w:ilvl w:val="0"/>
          <w:numId w:val="3"/>
        </w:numPr>
        <w:spacing w:after="80" w:line="280" w:lineRule="atLeast"/>
        <w:ind w:left="709"/>
        <w:rPr>
          <w:rFonts w:ascii="Arial" w:eastAsia="Times New Roman" w:hAnsi="Arial" w:cs="Arial"/>
          <w:color w:val="2E74B5" w:themeColor="accent1" w:themeShade="BF"/>
          <w:sz w:val="20"/>
          <w:szCs w:val="20"/>
        </w:rPr>
      </w:pPr>
      <w:r w:rsidRPr="00893D57">
        <w:rPr>
          <w:rFonts w:ascii="Arial" w:eastAsia="Times New Roman" w:hAnsi="Arial" w:cs="Arial"/>
          <w:sz w:val="20"/>
          <w:szCs w:val="20"/>
        </w:rPr>
        <w:t>En revanche, la longueur des différentes sections et le placement des sauts de page est libre.</w:t>
      </w:r>
      <w:r w:rsidR="00D63326" w:rsidRPr="00893D57">
        <w:rPr>
          <w:rFonts w:ascii="Arial" w:eastAsia="Times New Roman" w:hAnsi="Arial" w:cs="Arial"/>
          <w:sz w:val="20"/>
          <w:szCs w:val="20"/>
        </w:rPr>
        <w:t xml:space="preserve"> </w:t>
      </w:r>
      <w:r w:rsidR="00904269" w:rsidRPr="00893D57">
        <w:rPr>
          <w:rFonts w:ascii="Arial" w:eastAsia="Times New Roman" w:hAnsi="Arial" w:cs="Arial"/>
          <w:color w:val="92D050"/>
          <w:sz w:val="20"/>
          <w:szCs w:val="20"/>
        </w:rPr>
        <w:t>Certaines rubriques sont limitées toutefois en nombre de caractère</w:t>
      </w:r>
      <w:r w:rsidR="00A428FC">
        <w:rPr>
          <w:rFonts w:ascii="Arial" w:eastAsia="Times New Roman" w:hAnsi="Arial" w:cs="Arial"/>
          <w:color w:val="92D050"/>
          <w:sz w:val="20"/>
          <w:szCs w:val="20"/>
        </w:rPr>
        <w:t>s</w:t>
      </w:r>
      <w:r w:rsidR="00904269" w:rsidRPr="00D63326">
        <w:rPr>
          <w:rFonts w:ascii="Arial" w:eastAsia="Times New Roman" w:hAnsi="Arial" w:cs="Arial"/>
          <w:color w:val="2E74B5" w:themeColor="accent1" w:themeShade="BF"/>
          <w:sz w:val="20"/>
          <w:szCs w:val="20"/>
        </w:rPr>
        <w:t>.</w:t>
      </w:r>
    </w:p>
    <w:p w14:paraId="5A9AA81A" w14:textId="77777777" w:rsidR="004229F4" w:rsidRPr="00FB3767" w:rsidRDefault="004229F4" w:rsidP="00C41EB1">
      <w:pPr>
        <w:rPr>
          <w:rFonts w:ascii="Arial" w:hAnsi="Arial" w:cs="Arial"/>
          <w:sz w:val="20"/>
          <w:szCs w:val="20"/>
        </w:rPr>
      </w:pPr>
    </w:p>
    <w:p w14:paraId="7A2FCC14" w14:textId="77777777" w:rsidR="004229F4" w:rsidRPr="00893D57" w:rsidRDefault="008F7F6C" w:rsidP="00C41EB1">
      <w:pPr>
        <w:rPr>
          <w:rFonts w:ascii="Arial" w:hAnsi="Arial" w:cs="Arial"/>
          <w:color w:val="70AD47" w:themeColor="accent6"/>
          <w:sz w:val="20"/>
          <w:szCs w:val="20"/>
          <w:highlight w:val="green"/>
        </w:rPr>
      </w:pPr>
      <w:r w:rsidRPr="00893D57">
        <w:rPr>
          <w:rFonts w:ascii="Arial" w:hAnsi="Arial" w:cs="Arial"/>
          <w:color w:val="70AD47" w:themeColor="accent6"/>
          <w:sz w:val="20"/>
          <w:szCs w:val="20"/>
          <w:highlight w:val="green"/>
        </w:rPr>
        <w:t>NB : le fichier EPT peut limiter le nombre de caractère de certaines zones.</w:t>
      </w:r>
    </w:p>
    <w:p w14:paraId="16B51BEC" w14:textId="77777777" w:rsidR="004229F4" w:rsidRDefault="004229F4" w:rsidP="00C41EB1">
      <w:pPr>
        <w:rPr>
          <w:rFonts w:ascii="Arial" w:hAnsi="Arial" w:cs="Arial"/>
          <w:sz w:val="20"/>
          <w:szCs w:val="2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206"/>
        <w:gridCol w:w="10206"/>
      </w:tblGrid>
      <w:tr w:rsidR="00C41EB1" w14:paraId="1E4E6016" w14:textId="77777777" w:rsidTr="00893D57">
        <w:tc>
          <w:tcPr>
            <w:tcW w:w="10206" w:type="dxa"/>
            <w:tcMar>
              <w:top w:w="0" w:type="dxa"/>
              <w:left w:w="108" w:type="dxa"/>
              <w:bottom w:w="0" w:type="dxa"/>
              <w:right w:w="108" w:type="dxa"/>
            </w:tcMar>
          </w:tcPr>
          <w:p w14:paraId="3CFCDB91" w14:textId="77777777" w:rsidR="00C41EB1" w:rsidRDefault="00C41EB1">
            <w:pPr>
              <w:jc w:val="center"/>
              <w:rPr>
                <w:rFonts w:ascii="Arial" w:hAnsi="Arial" w:cs="Arial"/>
                <w:b/>
                <w:bCs/>
                <w:sz w:val="24"/>
                <w:szCs w:val="24"/>
              </w:rPr>
            </w:pPr>
            <w:r>
              <w:rPr>
                <w:rFonts w:ascii="Arial" w:hAnsi="Arial" w:cs="Arial"/>
                <w:b/>
                <w:bCs/>
                <w:sz w:val="24"/>
                <w:szCs w:val="24"/>
              </w:rPr>
              <w:t>Document d’information</w:t>
            </w:r>
            <w:r w:rsidR="000F697C">
              <w:rPr>
                <w:rFonts w:ascii="Arial" w:hAnsi="Arial" w:cs="Arial"/>
                <w:b/>
                <w:bCs/>
                <w:sz w:val="24"/>
                <w:szCs w:val="24"/>
              </w:rPr>
              <w:t>s</w:t>
            </w:r>
            <w:r>
              <w:rPr>
                <w:rFonts w:ascii="Arial" w:hAnsi="Arial" w:cs="Arial"/>
                <w:b/>
                <w:bCs/>
                <w:sz w:val="24"/>
                <w:szCs w:val="24"/>
              </w:rPr>
              <w:t xml:space="preserve"> clé</w:t>
            </w:r>
            <w:r w:rsidR="000F697C">
              <w:rPr>
                <w:rFonts w:ascii="Arial" w:hAnsi="Arial" w:cs="Arial"/>
                <w:b/>
                <w:bCs/>
                <w:sz w:val="24"/>
                <w:szCs w:val="24"/>
              </w:rPr>
              <w:t>s</w:t>
            </w:r>
          </w:p>
          <w:p w14:paraId="4B80114F" w14:textId="77777777" w:rsidR="00C41EB1" w:rsidRDefault="00C41EB1">
            <w:pPr>
              <w:rPr>
                <w:rFonts w:ascii="Arial" w:hAnsi="Arial" w:cs="Arial"/>
                <w:sz w:val="20"/>
                <w:szCs w:val="20"/>
              </w:rPr>
            </w:pPr>
          </w:p>
        </w:tc>
        <w:tc>
          <w:tcPr>
            <w:tcW w:w="10206" w:type="dxa"/>
            <w:tcMar>
              <w:top w:w="0" w:type="dxa"/>
              <w:left w:w="108" w:type="dxa"/>
              <w:bottom w:w="0" w:type="dxa"/>
              <w:right w:w="108" w:type="dxa"/>
            </w:tcMar>
            <w:hideMark/>
          </w:tcPr>
          <w:p w14:paraId="0B24D00E" w14:textId="77777777" w:rsidR="00C41EB1" w:rsidRDefault="00C41EB1">
            <w:pPr>
              <w:jc w:val="center"/>
              <w:rPr>
                <w:rFonts w:ascii="Arial" w:hAnsi="Arial" w:cs="Arial"/>
                <w:b/>
                <w:bCs/>
                <w:color w:val="0070C0"/>
                <w:sz w:val="24"/>
                <w:szCs w:val="24"/>
              </w:rPr>
            </w:pPr>
            <w:r>
              <w:rPr>
                <w:rFonts w:ascii="Arial" w:hAnsi="Arial" w:cs="Arial"/>
                <w:b/>
                <w:bCs/>
                <w:sz w:val="24"/>
                <w:szCs w:val="24"/>
              </w:rPr>
              <w:t>Commentaires AFG-ASPIM</w:t>
            </w:r>
          </w:p>
        </w:tc>
      </w:tr>
      <w:tr w:rsidR="00C41EB1" w14:paraId="4BB843F1" w14:textId="77777777" w:rsidTr="00893D57">
        <w:tc>
          <w:tcPr>
            <w:tcW w:w="10206" w:type="dxa"/>
            <w:tcBorders>
              <w:bottom w:val="single" w:sz="8" w:space="0" w:color="auto"/>
            </w:tcBorders>
            <w:tcMar>
              <w:top w:w="0" w:type="dxa"/>
              <w:left w:w="108" w:type="dxa"/>
              <w:bottom w:w="0" w:type="dxa"/>
              <w:right w:w="108" w:type="dxa"/>
            </w:tcMar>
          </w:tcPr>
          <w:p w14:paraId="3FC8EBE8" w14:textId="77777777" w:rsidR="00C41EB1" w:rsidRDefault="00C41EB1">
            <w:pPr>
              <w:rPr>
                <w:rFonts w:ascii="Arial" w:hAnsi="Arial" w:cs="Arial"/>
                <w:b/>
                <w:bCs/>
              </w:rPr>
            </w:pPr>
          </w:p>
        </w:tc>
        <w:tc>
          <w:tcPr>
            <w:tcW w:w="10206" w:type="dxa"/>
            <w:tcBorders>
              <w:bottom w:val="single" w:sz="8" w:space="0" w:color="auto"/>
            </w:tcBorders>
            <w:tcMar>
              <w:top w:w="0" w:type="dxa"/>
              <w:left w:w="108" w:type="dxa"/>
              <w:bottom w:w="0" w:type="dxa"/>
              <w:right w:w="108" w:type="dxa"/>
            </w:tcMar>
            <w:hideMark/>
          </w:tcPr>
          <w:p w14:paraId="40489F7C" w14:textId="7950F34B" w:rsidR="003D2F47" w:rsidRDefault="00C41EB1">
            <w:pPr>
              <w:rPr>
                <w:rFonts w:ascii="Arial" w:hAnsi="Arial" w:cs="Arial"/>
                <w:sz w:val="20"/>
                <w:szCs w:val="20"/>
              </w:rPr>
            </w:pPr>
            <w:r w:rsidRPr="00893D57">
              <w:rPr>
                <w:rFonts w:ascii="Arial" w:hAnsi="Arial" w:cs="Arial"/>
                <w:sz w:val="20"/>
                <w:szCs w:val="20"/>
              </w:rPr>
              <w:t xml:space="preserve">Il </w:t>
            </w:r>
            <w:r w:rsidR="003C1422" w:rsidRPr="00893D57">
              <w:rPr>
                <w:rFonts w:ascii="Arial" w:hAnsi="Arial" w:cs="Arial"/>
                <w:sz w:val="20"/>
                <w:szCs w:val="20"/>
              </w:rPr>
              <w:t xml:space="preserve">est </w:t>
            </w:r>
            <w:r w:rsidRPr="00893D57">
              <w:rPr>
                <w:rFonts w:ascii="Arial" w:hAnsi="Arial" w:cs="Arial"/>
                <w:sz w:val="20"/>
                <w:szCs w:val="20"/>
              </w:rPr>
              <w:t>possible de faire figurer le logo de la SGP en en-tête</w:t>
            </w:r>
            <w:r w:rsidR="003D2F47">
              <w:rPr>
                <w:rFonts w:ascii="Arial" w:hAnsi="Arial" w:cs="Arial"/>
                <w:sz w:val="20"/>
                <w:szCs w:val="20"/>
              </w:rPr>
              <w:t>.</w:t>
            </w:r>
            <w:r w:rsidR="00D66149">
              <w:rPr>
                <w:rFonts w:ascii="Arial" w:hAnsi="Arial" w:cs="Arial"/>
                <w:sz w:val="20"/>
                <w:szCs w:val="20"/>
              </w:rPr>
              <w:t xml:space="preserve"> </w:t>
            </w:r>
          </w:p>
          <w:p w14:paraId="1A0EFACD" w14:textId="3A288A26" w:rsidR="00C41EB1" w:rsidRPr="00893D57" w:rsidRDefault="00D66149">
            <w:pPr>
              <w:rPr>
                <w:rFonts w:ascii="Arial" w:hAnsi="Arial" w:cs="Arial"/>
                <w:b/>
                <w:bCs/>
              </w:rPr>
            </w:pPr>
            <w:r>
              <w:rPr>
                <w:rFonts w:ascii="Arial" w:hAnsi="Arial" w:cs="Arial"/>
                <w:sz w:val="20"/>
                <w:szCs w:val="20"/>
              </w:rPr>
              <w:t xml:space="preserve">NB : </w:t>
            </w:r>
            <w:r w:rsidRPr="00D66149">
              <w:rPr>
                <w:rFonts w:ascii="Arial" w:hAnsi="Arial" w:cs="Arial"/>
                <w:sz w:val="20"/>
                <w:szCs w:val="20"/>
              </w:rPr>
              <w:t>La taille du logo doit être raisonnable et ne pas occulter le titre du document « DIC »</w:t>
            </w:r>
          </w:p>
        </w:tc>
      </w:tr>
      <w:tr w:rsidR="003C1422" w14:paraId="24D1D47A" w14:textId="77777777" w:rsidTr="00893D57">
        <w:tc>
          <w:tcPr>
            <w:tcW w:w="10206" w:type="dxa"/>
            <w:tcBorders>
              <w:top w:val="single" w:sz="8" w:space="0" w:color="auto"/>
              <w:left w:val="single" w:sz="8" w:space="0" w:color="auto"/>
              <w:bottom w:val="nil"/>
              <w:right w:val="single" w:sz="8" w:space="0" w:color="auto"/>
            </w:tcBorders>
            <w:tcMar>
              <w:top w:w="0" w:type="dxa"/>
              <w:left w:w="108" w:type="dxa"/>
              <w:bottom w:w="0" w:type="dxa"/>
              <w:right w:w="108" w:type="dxa"/>
            </w:tcMar>
          </w:tcPr>
          <w:p w14:paraId="77135A9A" w14:textId="77777777" w:rsidR="00C41EB1" w:rsidRPr="00893D57" w:rsidRDefault="00C41EB1">
            <w:pPr>
              <w:rPr>
                <w:rFonts w:ascii="Arial" w:hAnsi="Arial" w:cs="Arial"/>
                <w:b/>
                <w:bCs/>
                <w:caps/>
              </w:rPr>
            </w:pPr>
            <w:r w:rsidRPr="00893D57">
              <w:rPr>
                <w:rFonts w:ascii="Arial" w:hAnsi="Arial" w:cs="Arial"/>
                <w:b/>
                <w:bCs/>
                <w:caps/>
              </w:rPr>
              <w:t>Objectif</w:t>
            </w:r>
          </w:p>
          <w:p w14:paraId="3C87AEEC" w14:textId="77777777" w:rsidR="00C41EB1" w:rsidRDefault="00C41EB1">
            <w:pPr>
              <w:rPr>
                <w:rFonts w:ascii="Arial" w:hAnsi="Arial" w:cs="Arial"/>
                <w:b/>
                <w:bCs/>
              </w:rPr>
            </w:pPr>
          </w:p>
        </w:tc>
        <w:tc>
          <w:tcPr>
            <w:tcW w:w="10206" w:type="dxa"/>
            <w:tcBorders>
              <w:top w:val="single" w:sz="8" w:space="0" w:color="auto"/>
              <w:left w:val="single" w:sz="8" w:space="0" w:color="auto"/>
              <w:bottom w:val="nil"/>
              <w:right w:val="single" w:sz="8" w:space="0" w:color="auto"/>
            </w:tcBorders>
            <w:tcMar>
              <w:top w:w="0" w:type="dxa"/>
              <w:left w:w="108" w:type="dxa"/>
              <w:bottom w:w="0" w:type="dxa"/>
              <w:right w:w="108" w:type="dxa"/>
            </w:tcMar>
          </w:tcPr>
          <w:p w14:paraId="3C4E59A5" w14:textId="77777777" w:rsidR="00C41EB1" w:rsidRDefault="00C41EB1">
            <w:pPr>
              <w:rPr>
                <w:rFonts w:ascii="Arial" w:hAnsi="Arial" w:cs="Arial"/>
                <w:b/>
                <w:bCs/>
                <w:color w:val="0070C0"/>
              </w:rPr>
            </w:pPr>
          </w:p>
        </w:tc>
      </w:tr>
      <w:tr w:rsidR="003C1422" w14:paraId="5D17D4FB" w14:textId="77777777" w:rsidTr="00893D57">
        <w:tc>
          <w:tcPr>
            <w:tcW w:w="102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D11561" w14:textId="77777777" w:rsidR="00C41EB1" w:rsidRDefault="00C41EB1">
            <w:pPr>
              <w:rPr>
                <w:rFonts w:ascii="Arial" w:hAnsi="Arial" w:cs="Arial"/>
                <w:sz w:val="20"/>
                <w:szCs w:val="20"/>
              </w:rPr>
            </w:pPr>
            <w:r>
              <w:rPr>
                <w:rFonts w:ascii="Arial" w:hAnsi="Arial" w:cs="Arial"/>
                <w:sz w:val="20"/>
                <w:szCs w:val="20"/>
              </w:rPr>
              <w:t>Le présent document contient des informations essentielles sur le produit d'investissement. Il ne s'agit pas d'un document à caractère commercial. Ces informations vous sont fournies conformément à une obligation légale, afin de vous aider à comprendre en quoi consiste ce produit et quels risques, coûts, gains et pertes potentiels y sont associés, et de vous aider à le comparer à d'autres produits.</w:t>
            </w:r>
          </w:p>
          <w:p w14:paraId="102DE18A" w14:textId="77777777" w:rsidR="00C41EB1" w:rsidRDefault="00C41EB1">
            <w:pPr>
              <w:rPr>
                <w:rFonts w:ascii="Arial" w:hAnsi="Arial" w:cs="Arial"/>
                <w:sz w:val="20"/>
                <w:szCs w:val="20"/>
              </w:rPr>
            </w:pPr>
          </w:p>
        </w:tc>
        <w:tc>
          <w:tcPr>
            <w:tcW w:w="102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32208E" w14:textId="77777777" w:rsidR="00C41EB1" w:rsidRDefault="00C41EB1">
            <w:pPr>
              <w:rPr>
                <w:rFonts w:ascii="Arial" w:hAnsi="Arial" w:cs="Arial"/>
                <w:sz w:val="20"/>
                <w:szCs w:val="20"/>
              </w:rPr>
            </w:pPr>
            <w:r>
              <w:rPr>
                <w:rFonts w:ascii="Arial" w:hAnsi="Arial" w:cs="Arial"/>
                <w:sz w:val="20"/>
                <w:szCs w:val="20"/>
              </w:rPr>
              <w:t xml:space="preserve">Ce </w:t>
            </w:r>
            <w:proofErr w:type="spellStart"/>
            <w:r>
              <w:rPr>
                <w:rFonts w:ascii="Arial" w:hAnsi="Arial" w:cs="Arial"/>
                <w:sz w:val="20"/>
                <w:szCs w:val="20"/>
              </w:rPr>
              <w:t>disclaimer</w:t>
            </w:r>
            <w:proofErr w:type="spellEnd"/>
            <w:r>
              <w:rPr>
                <w:rFonts w:ascii="Arial" w:hAnsi="Arial" w:cs="Arial"/>
                <w:sz w:val="20"/>
                <w:szCs w:val="20"/>
              </w:rPr>
              <w:t xml:space="preserve"> ne doit pas être modifié.</w:t>
            </w:r>
          </w:p>
        </w:tc>
      </w:tr>
      <w:tr w:rsidR="003C1422" w14:paraId="0DAD66BD" w14:textId="77777777" w:rsidTr="00893D57">
        <w:tc>
          <w:tcPr>
            <w:tcW w:w="10206" w:type="dxa"/>
            <w:tcBorders>
              <w:top w:val="single" w:sz="8" w:space="0" w:color="auto"/>
              <w:left w:val="single" w:sz="8" w:space="0" w:color="auto"/>
              <w:bottom w:val="nil"/>
              <w:right w:val="single" w:sz="8" w:space="0" w:color="auto"/>
            </w:tcBorders>
            <w:tcMar>
              <w:top w:w="0" w:type="dxa"/>
              <w:left w:w="108" w:type="dxa"/>
              <w:bottom w:w="0" w:type="dxa"/>
              <w:right w:w="108" w:type="dxa"/>
            </w:tcMar>
          </w:tcPr>
          <w:p w14:paraId="76528283" w14:textId="77777777" w:rsidR="00C41EB1" w:rsidRPr="00893D57" w:rsidRDefault="00C41EB1">
            <w:pPr>
              <w:rPr>
                <w:rFonts w:ascii="Arial" w:hAnsi="Arial" w:cs="Arial"/>
                <w:b/>
                <w:bCs/>
                <w:caps/>
              </w:rPr>
            </w:pPr>
            <w:r w:rsidRPr="00893D57">
              <w:rPr>
                <w:rFonts w:ascii="Arial" w:hAnsi="Arial" w:cs="Arial"/>
                <w:b/>
                <w:bCs/>
                <w:caps/>
              </w:rPr>
              <w:t>Produit</w:t>
            </w:r>
          </w:p>
          <w:p w14:paraId="5665D9EB" w14:textId="77777777" w:rsidR="00C41EB1" w:rsidRDefault="00C41EB1">
            <w:pPr>
              <w:rPr>
                <w:rFonts w:ascii="Arial" w:hAnsi="Arial" w:cs="Arial"/>
                <w:b/>
                <w:bCs/>
              </w:rPr>
            </w:pPr>
          </w:p>
        </w:tc>
        <w:tc>
          <w:tcPr>
            <w:tcW w:w="10206" w:type="dxa"/>
            <w:tcBorders>
              <w:top w:val="single" w:sz="8" w:space="0" w:color="auto"/>
              <w:left w:val="single" w:sz="8" w:space="0" w:color="auto"/>
              <w:bottom w:val="nil"/>
              <w:right w:val="single" w:sz="8" w:space="0" w:color="auto"/>
            </w:tcBorders>
            <w:tcMar>
              <w:top w:w="0" w:type="dxa"/>
              <w:left w:w="108" w:type="dxa"/>
              <w:bottom w:w="0" w:type="dxa"/>
              <w:right w:w="108" w:type="dxa"/>
            </w:tcMar>
          </w:tcPr>
          <w:p w14:paraId="1C65EFCE" w14:textId="77777777" w:rsidR="00C41EB1" w:rsidRDefault="00C41EB1">
            <w:pPr>
              <w:rPr>
                <w:rFonts w:ascii="Arial" w:hAnsi="Arial" w:cs="Arial"/>
                <w:sz w:val="20"/>
                <w:szCs w:val="20"/>
              </w:rPr>
            </w:pPr>
          </w:p>
        </w:tc>
      </w:tr>
      <w:tr w:rsidR="00C41EB1" w14:paraId="225A244E" w14:textId="77777777" w:rsidTr="00893D57">
        <w:tc>
          <w:tcPr>
            <w:tcW w:w="10206" w:type="dxa"/>
            <w:tcBorders>
              <w:top w:val="nil"/>
            </w:tcBorders>
            <w:tcMar>
              <w:top w:w="0" w:type="dxa"/>
              <w:left w:w="108" w:type="dxa"/>
              <w:bottom w:w="0" w:type="dxa"/>
              <w:right w:w="108" w:type="dxa"/>
            </w:tcMar>
          </w:tcPr>
          <w:p w14:paraId="504B1D47" w14:textId="77777777" w:rsidR="00C41EB1" w:rsidRPr="00893D57" w:rsidRDefault="00C41EB1">
            <w:pPr>
              <w:rPr>
                <w:rFonts w:ascii="Arial" w:hAnsi="Arial" w:cs="Arial"/>
                <w:color w:val="70AD47" w:themeColor="accent6"/>
                <w:sz w:val="20"/>
                <w:szCs w:val="20"/>
                <w:highlight w:val="green"/>
              </w:rPr>
            </w:pPr>
            <w:r>
              <w:rPr>
                <w:rFonts w:ascii="Arial" w:hAnsi="Arial" w:cs="Arial"/>
                <w:sz w:val="20"/>
                <w:szCs w:val="20"/>
              </w:rPr>
              <w:t xml:space="preserve">[Nom du produit] </w:t>
            </w:r>
            <w:r w:rsidR="002F4447" w:rsidRPr="004E4E03">
              <w:rPr>
                <w:rFonts w:ascii="Arial" w:hAnsi="Arial" w:cs="Arial"/>
                <w:color w:val="70AD47" w:themeColor="accent6"/>
                <w:sz w:val="20"/>
                <w:szCs w:val="20"/>
              </w:rPr>
              <w:t xml:space="preserve">- </w:t>
            </w:r>
            <w:r w:rsidR="002F4447" w:rsidRPr="00893D57">
              <w:rPr>
                <w:rFonts w:ascii="Arial" w:hAnsi="Arial" w:cs="Arial"/>
                <w:color w:val="70AD47" w:themeColor="accent6"/>
                <w:sz w:val="20"/>
                <w:szCs w:val="20"/>
                <w:highlight w:val="green"/>
              </w:rPr>
              <w:t>Max 255 dans EPT</w:t>
            </w:r>
          </w:p>
          <w:p w14:paraId="6CAF049B" w14:textId="77777777" w:rsidR="00C41EB1" w:rsidRDefault="00C41EB1">
            <w:pPr>
              <w:rPr>
                <w:rFonts w:ascii="Arial" w:hAnsi="Arial" w:cs="Arial"/>
                <w:sz w:val="20"/>
                <w:szCs w:val="20"/>
              </w:rPr>
            </w:pPr>
          </w:p>
          <w:p w14:paraId="1150AA05" w14:textId="77777777" w:rsidR="00C41EB1" w:rsidRDefault="00C41EB1">
            <w:pPr>
              <w:rPr>
                <w:rFonts w:ascii="Arial" w:hAnsi="Arial" w:cs="Arial"/>
                <w:sz w:val="20"/>
                <w:szCs w:val="20"/>
              </w:rPr>
            </w:pPr>
            <w:r>
              <w:rPr>
                <w:rFonts w:ascii="Arial" w:hAnsi="Arial" w:cs="Arial"/>
                <w:sz w:val="20"/>
                <w:szCs w:val="20"/>
              </w:rPr>
              <w:t xml:space="preserve">[Nom de l'initiateur du PRIIP] </w:t>
            </w:r>
          </w:p>
          <w:p w14:paraId="5E973118" w14:textId="77777777" w:rsidR="00C41EB1" w:rsidRDefault="00C41EB1">
            <w:pPr>
              <w:rPr>
                <w:rFonts w:ascii="Arial" w:hAnsi="Arial" w:cs="Arial"/>
                <w:sz w:val="20"/>
                <w:szCs w:val="20"/>
              </w:rPr>
            </w:pPr>
          </w:p>
          <w:p w14:paraId="69435728" w14:textId="77777777" w:rsidR="00C41EB1" w:rsidRDefault="00C41EB1">
            <w:pPr>
              <w:rPr>
                <w:rFonts w:ascii="Arial" w:hAnsi="Arial" w:cs="Arial"/>
                <w:sz w:val="20"/>
                <w:szCs w:val="20"/>
              </w:rPr>
            </w:pPr>
            <w:r>
              <w:rPr>
                <w:rFonts w:ascii="Arial" w:hAnsi="Arial" w:cs="Arial"/>
                <w:sz w:val="20"/>
                <w:szCs w:val="20"/>
              </w:rPr>
              <w:t xml:space="preserve">[le cas échéant: ISIN ou IUP] </w:t>
            </w:r>
          </w:p>
          <w:p w14:paraId="577399E2" w14:textId="77777777" w:rsidR="00C41EB1" w:rsidRDefault="00C41EB1">
            <w:pPr>
              <w:rPr>
                <w:rFonts w:ascii="Arial" w:hAnsi="Arial" w:cs="Arial"/>
                <w:sz w:val="20"/>
                <w:szCs w:val="20"/>
              </w:rPr>
            </w:pPr>
          </w:p>
          <w:p w14:paraId="08E352B7" w14:textId="77777777" w:rsidR="00C41EB1" w:rsidRDefault="00C41EB1">
            <w:pPr>
              <w:rPr>
                <w:rFonts w:ascii="Arial" w:hAnsi="Arial" w:cs="Arial"/>
                <w:sz w:val="20"/>
                <w:szCs w:val="20"/>
              </w:rPr>
            </w:pPr>
            <w:r>
              <w:rPr>
                <w:rFonts w:ascii="Arial" w:hAnsi="Arial" w:cs="Arial"/>
                <w:sz w:val="20"/>
                <w:szCs w:val="20"/>
              </w:rPr>
              <w:t xml:space="preserve">[site web de l'initiateur du PRIIP]  </w:t>
            </w:r>
          </w:p>
          <w:p w14:paraId="13E8E144" w14:textId="77777777" w:rsidR="00C41EB1" w:rsidRDefault="00C41EB1">
            <w:pPr>
              <w:rPr>
                <w:rFonts w:ascii="Arial" w:hAnsi="Arial" w:cs="Arial"/>
                <w:sz w:val="20"/>
                <w:szCs w:val="20"/>
              </w:rPr>
            </w:pPr>
          </w:p>
          <w:p w14:paraId="6816BCAD" w14:textId="77777777" w:rsidR="000F697C" w:rsidRDefault="00C41EB1">
            <w:pPr>
              <w:rPr>
                <w:rFonts w:ascii="Arial" w:hAnsi="Arial" w:cs="Arial"/>
                <w:sz w:val="20"/>
                <w:szCs w:val="20"/>
              </w:rPr>
            </w:pPr>
            <w:r>
              <w:rPr>
                <w:rFonts w:ascii="Arial" w:hAnsi="Arial" w:cs="Arial"/>
                <w:sz w:val="20"/>
                <w:szCs w:val="20"/>
              </w:rPr>
              <w:t>Appelez</w:t>
            </w:r>
            <w:r w:rsidR="00FB3767">
              <w:rPr>
                <w:rFonts w:ascii="Arial" w:hAnsi="Arial" w:cs="Arial"/>
                <w:sz w:val="20"/>
                <w:szCs w:val="20"/>
              </w:rPr>
              <w:t xml:space="preserve"> </w:t>
            </w:r>
            <w:r>
              <w:rPr>
                <w:rFonts w:ascii="Arial" w:hAnsi="Arial" w:cs="Arial"/>
                <w:sz w:val="20"/>
                <w:szCs w:val="20"/>
              </w:rPr>
              <w:t>le (numéro de téléphone) pour de plus amples informations</w:t>
            </w:r>
          </w:p>
          <w:p w14:paraId="4B5123EB" w14:textId="77777777" w:rsidR="004229F4" w:rsidRDefault="004229F4">
            <w:pPr>
              <w:rPr>
                <w:rFonts w:ascii="Arial" w:hAnsi="Arial" w:cs="Arial"/>
                <w:sz w:val="20"/>
                <w:szCs w:val="20"/>
              </w:rPr>
            </w:pPr>
          </w:p>
          <w:p w14:paraId="02DBDDDE" w14:textId="77777777" w:rsidR="00C41EB1" w:rsidRDefault="004229F4">
            <w:pPr>
              <w:rPr>
                <w:rFonts w:ascii="Arial" w:hAnsi="Arial" w:cs="Arial"/>
                <w:sz w:val="20"/>
                <w:szCs w:val="20"/>
              </w:rPr>
            </w:pPr>
            <w:r>
              <w:rPr>
                <w:rFonts w:ascii="Arial" w:hAnsi="Arial" w:cs="Arial"/>
                <w:sz w:val="20"/>
                <w:szCs w:val="20"/>
              </w:rPr>
              <w:t>[</w:t>
            </w:r>
            <w:r w:rsidR="00C41EB1">
              <w:rPr>
                <w:rFonts w:ascii="Arial" w:hAnsi="Arial" w:cs="Arial"/>
                <w:sz w:val="20"/>
                <w:szCs w:val="20"/>
              </w:rPr>
              <w:t>Autorité compétente de l'initiateur du PRIIP pour le document d'informations clés</w:t>
            </w:r>
            <w:r>
              <w:rPr>
                <w:rFonts w:ascii="Arial" w:hAnsi="Arial" w:cs="Arial"/>
                <w:sz w:val="20"/>
                <w:szCs w:val="20"/>
              </w:rPr>
              <w:t>]</w:t>
            </w:r>
            <w:r w:rsidR="00C41EB1">
              <w:rPr>
                <w:rFonts w:ascii="Arial" w:hAnsi="Arial" w:cs="Arial"/>
                <w:sz w:val="20"/>
                <w:szCs w:val="20"/>
              </w:rPr>
              <w:t xml:space="preserve"> </w:t>
            </w:r>
          </w:p>
          <w:p w14:paraId="47DB4BEA" w14:textId="77777777" w:rsidR="00C41EB1" w:rsidRDefault="00C41EB1">
            <w:pPr>
              <w:rPr>
                <w:rFonts w:ascii="Arial" w:hAnsi="Arial" w:cs="Arial"/>
                <w:sz w:val="20"/>
                <w:szCs w:val="20"/>
              </w:rPr>
            </w:pPr>
          </w:p>
          <w:p w14:paraId="42FC27AD" w14:textId="77777777" w:rsidR="00C41EB1" w:rsidRDefault="00C41EB1">
            <w:pPr>
              <w:rPr>
                <w:rFonts w:ascii="Arial" w:hAnsi="Arial" w:cs="Arial"/>
                <w:sz w:val="20"/>
                <w:szCs w:val="20"/>
              </w:rPr>
            </w:pPr>
            <w:r>
              <w:rPr>
                <w:rFonts w:ascii="Arial" w:hAnsi="Arial" w:cs="Arial"/>
                <w:sz w:val="20"/>
                <w:szCs w:val="20"/>
              </w:rPr>
              <w:t>[date de production du document d'informations dés]</w:t>
            </w:r>
          </w:p>
          <w:p w14:paraId="5E8AF641" w14:textId="77777777" w:rsidR="00C41EB1" w:rsidRDefault="00C41EB1">
            <w:pPr>
              <w:rPr>
                <w:rFonts w:ascii="Arial" w:hAnsi="Arial" w:cs="Arial"/>
                <w:sz w:val="20"/>
                <w:szCs w:val="20"/>
              </w:rPr>
            </w:pPr>
          </w:p>
        </w:tc>
        <w:tc>
          <w:tcPr>
            <w:tcW w:w="10206" w:type="dxa"/>
            <w:tcBorders>
              <w:top w:val="nil"/>
            </w:tcBorders>
            <w:tcMar>
              <w:top w:w="0" w:type="dxa"/>
              <w:left w:w="108" w:type="dxa"/>
              <w:bottom w:w="0" w:type="dxa"/>
              <w:right w:w="108" w:type="dxa"/>
            </w:tcMar>
          </w:tcPr>
          <w:p w14:paraId="141616B9" w14:textId="4B4C15AA" w:rsidR="00C41EB1" w:rsidRPr="00893D57" w:rsidRDefault="00C41EB1">
            <w:pPr>
              <w:rPr>
                <w:rFonts w:ascii="Arial" w:hAnsi="Arial" w:cs="Arial"/>
                <w:sz w:val="20"/>
                <w:szCs w:val="20"/>
              </w:rPr>
            </w:pPr>
            <w:r w:rsidRPr="00893D57">
              <w:rPr>
                <w:rFonts w:ascii="Arial" w:hAnsi="Arial" w:cs="Arial"/>
                <w:sz w:val="20"/>
                <w:szCs w:val="20"/>
              </w:rPr>
              <w:t xml:space="preserve">Il </w:t>
            </w:r>
            <w:r w:rsidR="007C7B90">
              <w:rPr>
                <w:rFonts w:ascii="Arial" w:hAnsi="Arial" w:cs="Arial"/>
                <w:sz w:val="20"/>
                <w:szCs w:val="20"/>
              </w:rPr>
              <w:t>est</w:t>
            </w:r>
            <w:r w:rsidRPr="00893D57">
              <w:rPr>
                <w:rFonts w:ascii="Arial" w:hAnsi="Arial" w:cs="Arial"/>
                <w:sz w:val="20"/>
                <w:szCs w:val="20"/>
              </w:rPr>
              <w:t xml:space="preserve"> possible de renseigner également le n° de visa de la SCPI</w:t>
            </w:r>
            <w:r w:rsidR="004229F4" w:rsidRPr="00893D57">
              <w:rPr>
                <w:rFonts w:ascii="Arial" w:hAnsi="Arial" w:cs="Arial"/>
                <w:sz w:val="20"/>
                <w:szCs w:val="20"/>
              </w:rPr>
              <w:t xml:space="preserve"> </w:t>
            </w:r>
          </w:p>
          <w:p w14:paraId="2E727B65" w14:textId="77777777" w:rsidR="00C41EB1" w:rsidRPr="00893D57" w:rsidRDefault="00C41EB1">
            <w:pPr>
              <w:rPr>
                <w:rFonts w:ascii="Arial" w:hAnsi="Arial" w:cs="Arial"/>
                <w:sz w:val="20"/>
                <w:szCs w:val="20"/>
              </w:rPr>
            </w:pPr>
          </w:p>
          <w:p w14:paraId="78F49067" w14:textId="3068C729" w:rsidR="00C41EB1" w:rsidRPr="00893D57" w:rsidRDefault="00C41EB1">
            <w:pPr>
              <w:rPr>
                <w:rFonts w:ascii="Arial" w:hAnsi="Arial" w:cs="Arial"/>
                <w:sz w:val="20"/>
                <w:szCs w:val="20"/>
              </w:rPr>
            </w:pPr>
            <w:r w:rsidRPr="00893D57">
              <w:rPr>
                <w:rFonts w:ascii="Arial" w:hAnsi="Arial" w:cs="Arial"/>
                <w:sz w:val="20"/>
                <w:szCs w:val="20"/>
              </w:rPr>
              <w:t xml:space="preserve">Il </w:t>
            </w:r>
            <w:r w:rsidR="007C7B90">
              <w:rPr>
                <w:rFonts w:ascii="Arial" w:hAnsi="Arial" w:cs="Arial"/>
                <w:sz w:val="20"/>
                <w:szCs w:val="20"/>
              </w:rPr>
              <w:t>est</w:t>
            </w:r>
            <w:r w:rsidRPr="00893D57">
              <w:rPr>
                <w:rFonts w:ascii="Arial" w:hAnsi="Arial" w:cs="Arial"/>
                <w:sz w:val="20"/>
                <w:szCs w:val="20"/>
              </w:rPr>
              <w:t xml:space="preserve"> possible de renseigner également le n° d’agrément de la SGP</w:t>
            </w:r>
          </w:p>
          <w:p w14:paraId="5954C0E5" w14:textId="77777777" w:rsidR="00C41EB1" w:rsidRPr="006529A9" w:rsidRDefault="00C41EB1">
            <w:pPr>
              <w:rPr>
                <w:rFonts w:ascii="Arial" w:hAnsi="Arial" w:cs="Arial"/>
                <w:sz w:val="20"/>
                <w:szCs w:val="20"/>
              </w:rPr>
            </w:pPr>
          </w:p>
          <w:p w14:paraId="2378E63D" w14:textId="77777777" w:rsidR="00C41EB1" w:rsidRPr="006529A9" w:rsidRDefault="00C41EB1">
            <w:pPr>
              <w:rPr>
                <w:rFonts w:ascii="Arial" w:hAnsi="Arial" w:cs="Arial"/>
                <w:sz w:val="20"/>
                <w:szCs w:val="20"/>
              </w:rPr>
            </w:pPr>
          </w:p>
          <w:p w14:paraId="70256BDA" w14:textId="77777777" w:rsidR="00C41EB1" w:rsidRPr="006529A9" w:rsidRDefault="00C41EB1">
            <w:pPr>
              <w:rPr>
                <w:rFonts w:ascii="Arial" w:hAnsi="Arial" w:cs="Arial"/>
                <w:sz w:val="20"/>
                <w:szCs w:val="20"/>
              </w:rPr>
            </w:pPr>
          </w:p>
          <w:p w14:paraId="66A78527" w14:textId="77777777" w:rsidR="00C41EB1" w:rsidRPr="006529A9" w:rsidRDefault="00C41EB1">
            <w:pPr>
              <w:rPr>
                <w:rFonts w:ascii="Arial" w:hAnsi="Arial" w:cs="Arial"/>
                <w:sz w:val="20"/>
                <w:szCs w:val="20"/>
              </w:rPr>
            </w:pPr>
          </w:p>
          <w:p w14:paraId="43AC05DB" w14:textId="77777777" w:rsidR="00C41EB1" w:rsidRPr="006529A9" w:rsidRDefault="00C41EB1">
            <w:pPr>
              <w:rPr>
                <w:rFonts w:ascii="Arial" w:hAnsi="Arial" w:cs="Arial"/>
                <w:sz w:val="20"/>
                <w:szCs w:val="20"/>
              </w:rPr>
            </w:pPr>
          </w:p>
          <w:p w14:paraId="3969707C" w14:textId="77777777" w:rsidR="00312922" w:rsidRPr="006529A9" w:rsidRDefault="00312922">
            <w:pPr>
              <w:rPr>
                <w:rFonts w:ascii="Arial" w:hAnsi="Arial" w:cs="Arial"/>
                <w:sz w:val="20"/>
                <w:szCs w:val="20"/>
              </w:rPr>
            </w:pPr>
          </w:p>
          <w:p w14:paraId="1D0D1B4B" w14:textId="77777777" w:rsidR="00312922" w:rsidRPr="006529A9" w:rsidRDefault="00312922">
            <w:pPr>
              <w:rPr>
                <w:rFonts w:ascii="Arial" w:hAnsi="Arial" w:cs="Arial"/>
                <w:sz w:val="20"/>
                <w:szCs w:val="20"/>
              </w:rPr>
            </w:pPr>
          </w:p>
          <w:p w14:paraId="1ADCC259" w14:textId="77777777" w:rsidR="00C41EB1" w:rsidRPr="006529A9" w:rsidRDefault="00C41EB1">
            <w:pPr>
              <w:rPr>
                <w:rFonts w:ascii="Arial" w:hAnsi="Arial" w:cs="Arial"/>
                <w:sz w:val="20"/>
                <w:szCs w:val="20"/>
              </w:rPr>
            </w:pPr>
          </w:p>
          <w:p w14:paraId="2218895B" w14:textId="77777777" w:rsidR="00C41EB1" w:rsidRPr="006529A9" w:rsidRDefault="00C41EB1">
            <w:pPr>
              <w:rPr>
                <w:rFonts w:ascii="Arial" w:hAnsi="Arial" w:cs="Arial"/>
                <w:sz w:val="20"/>
                <w:szCs w:val="20"/>
              </w:rPr>
            </w:pPr>
            <w:r w:rsidRPr="006529A9">
              <w:rPr>
                <w:rFonts w:ascii="Arial" w:hAnsi="Arial" w:cs="Arial"/>
                <w:sz w:val="20"/>
                <w:szCs w:val="20"/>
              </w:rPr>
              <w:t>La date de production du DIC correspond à la date de sa dernière mise à jour (au minimum annuelle, et à chaque changement significatif)</w:t>
            </w:r>
          </w:p>
        </w:tc>
      </w:tr>
      <w:tr w:rsidR="000F697C" w14:paraId="073E7527" w14:textId="77777777" w:rsidTr="00893D57">
        <w:trPr>
          <w:trHeight w:val="228"/>
        </w:trPr>
        <w:tc>
          <w:tcPr>
            <w:tcW w:w="10206" w:type="dxa"/>
            <w:tcBorders>
              <w:bottom w:val="single" w:sz="8" w:space="0" w:color="auto"/>
            </w:tcBorders>
            <w:tcMar>
              <w:top w:w="0" w:type="dxa"/>
              <w:left w:w="108" w:type="dxa"/>
              <w:bottom w:w="0" w:type="dxa"/>
              <w:right w:w="108" w:type="dxa"/>
            </w:tcMar>
          </w:tcPr>
          <w:p w14:paraId="772F794F" w14:textId="77777777" w:rsidR="000F697C" w:rsidRDefault="000F697C">
            <w:pPr>
              <w:rPr>
                <w:rFonts w:ascii="Arial" w:hAnsi="Arial" w:cs="Arial"/>
                <w:b/>
                <w:bCs/>
              </w:rPr>
            </w:pPr>
            <w:r>
              <w:rPr>
                <w:rFonts w:ascii="Arial" w:hAnsi="Arial" w:cs="Arial"/>
                <w:b/>
                <w:bCs/>
              </w:rPr>
              <w:t xml:space="preserve">Avertissement : </w:t>
            </w:r>
            <w:r w:rsidRPr="00893D57">
              <w:rPr>
                <w:rFonts w:ascii="Arial" w:hAnsi="Arial" w:cs="Arial"/>
                <w:b/>
                <w:bCs/>
                <w:sz w:val="20"/>
                <w:szCs w:val="20"/>
              </w:rPr>
              <w:t>vous êtes sur le point d’acheter un produit qui n’est pas simple et qui peut être difficile à comprendre</w:t>
            </w:r>
          </w:p>
        </w:tc>
        <w:tc>
          <w:tcPr>
            <w:tcW w:w="10206" w:type="dxa"/>
            <w:tcBorders>
              <w:bottom w:val="single" w:sz="8" w:space="0" w:color="auto"/>
            </w:tcBorders>
            <w:tcMar>
              <w:top w:w="0" w:type="dxa"/>
              <w:left w:w="108" w:type="dxa"/>
              <w:bottom w:w="0" w:type="dxa"/>
              <w:right w:w="108" w:type="dxa"/>
            </w:tcMar>
          </w:tcPr>
          <w:p w14:paraId="09440788" w14:textId="77777777" w:rsidR="003D2F47" w:rsidRDefault="000F697C">
            <w:pPr>
              <w:rPr>
                <w:rFonts w:ascii="Arial" w:hAnsi="Arial" w:cs="Arial"/>
                <w:sz w:val="20"/>
                <w:szCs w:val="20"/>
              </w:rPr>
            </w:pPr>
            <w:r w:rsidRPr="00893D57">
              <w:rPr>
                <w:rFonts w:ascii="Arial" w:hAnsi="Arial" w:cs="Arial"/>
                <w:sz w:val="20"/>
                <w:szCs w:val="20"/>
              </w:rPr>
              <w:t>Tous les FIA sont dits complexes en application de MIF</w:t>
            </w:r>
            <w:r w:rsidR="00312922" w:rsidRPr="00893D57">
              <w:rPr>
                <w:rFonts w:ascii="Arial" w:hAnsi="Arial" w:cs="Arial"/>
                <w:sz w:val="20"/>
                <w:szCs w:val="20"/>
              </w:rPr>
              <w:t>. L’avertissement est par conséquent obligatoire.</w:t>
            </w:r>
            <w:r w:rsidR="00D66149">
              <w:rPr>
                <w:rFonts w:ascii="Arial" w:hAnsi="Arial" w:cs="Arial"/>
                <w:sz w:val="20"/>
                <w:szCs w:val="20"/>
              </w:rPr>
              <w:t xml:space="preserve"> </w:t>
            </w:r>
          </w:p>
          <w:p w14:paraId="734DB5A5" w14:textId="2AD0045C" w:rsidR="000F697C" w:rsidRPr="00893D57" w:rsidRDefault="00D66149">
            <w:pPr>
              <w:rPr>
                <w:rFonts w:ascii="Arial" w:hAnsi="Arial" w:cs="Arial"/>
                <w:sz w:val="20"/>
                <w:szCs w:val="20"/>
              </w:rPr>
            </w:pPr>
            <w:r>
              <w:rPr>
                <w:rFonts w:ascii="Arial" w:hAnsi="Arial" w:cs="Arial"/>
                <w:sz w:val="20"/>
                <w:szCs w:val="20"/>
              </w:rPr>
              <w:t xml:space="preserve">NB : </w:t>
            </w:r>
            <w:r w:rsidRPr="00D66149">
              <w:rPr>
                <w:rFonts w:ascii="Arial" w:hAnsi="Arial" w:cs="Arial"/>
                <w:sz w:val="20"/>
                <w:szCs w:val="20"/>
              </w:rPr>
              <w:t xml:space="preserve">la SGP </w:t>
            </w:r>
            <w:r>
              <w:rPr>
                <w:rFonts w:ascii="Arial" w:hAnsi="Arial" w:cs="Arial"/>
                <w:sz w:val="20"/>
                <w:szCs w:val="20"/>
              </w:rPr>
              <w:t xml:space="preserve">a le choix de </w:t>
            </w:r>
            <w:r w:rsidRPr="00D66149">
              <w:rPr>
                <w:rFonts w:ascii="Arial" w:hAnsi="Arial" w:cs="Arial"/>
                <w:sz w:val="20"/>
                <w:szCs w:val="20"/>
              </w:rPr>
              <w:t>le faire figurer en police « gras » ou non</w:t>
            </w:r>
            <w:r>
              <w:rPr>
                <w:rFonts w:ascii="Arial" w:hAnsi="Arial" w:cs="Arial"/>
                <w:sz w:val="20"/>
                <w:szCs w:val="20"/>
              </w:rPr>
              <w:t>.</w:t>
            </w:r>
          </w:p>
        </w:tc>
      </w:tr>
      <w:tr w:rsidR="00C41EB1" w14:paraId="0E0BD498" w14:textId="77777777" w:rsidTr="00893D57">
        <w:trPr>
          <w:trHeight w:val="228"/>
        </w:trPr>
        <w:tc>
          <w:tcPr>
            <w:tcW w:w="10206" w:type="dxa"/>
            <w:tcBorders>
              <w:top w:val="single" w:sz="8" w:space="0" w:color="auto"/>
              <w:left w:val="single" w:sz="8" w:space="0" w:color="auto"/>
              <w:bottom w:val="nil"/>
              <w:right w:val="single" w:sz="8" w:space="0" w:color="auto"/>
            </w:tcBorders>
            <w:tcMar>
              <w:top w:w="0" w:type="dxa"/>
              <w:left w:w="108" w:type="dxa"/>
              <w:bottom w:w="0" w:type="dxa"/>
              <w:right w:w="108" w:type="dxa"/>
            </w:tcMar>
          </w:tcPr>
          <w:p w14:paraId="0221168A" w14:textId="77777777" w:rsidR="00C41EB1" w:rsidRPr="00893D57" w:rsidRDefault="00C41EB1">
            <w:pPr>
              <w:rPr>
                <w:rFonts w:ascii="Arial" w:hAnsi="Arial" w:cs="Arial"/>
                <w:b/>
                <w:bCs/>
                <w:caps/>
              </w:rPr>
            </w:pPr>
            <w:r w:rsidRPr="00893D57">
              <w:rPr>
                <w:rFonts w:ascii="Arial" w:hAnsi="Arial" w:cs="Arial"/>
                <w:b/>
                <w:bCs/>
                <w:caps/>
              </w:rPr>
              <w:t>En quoi consiste ce produit</w:t>
            </w:r>
            <w:r w:rsidR="00E744D6" w:rsidRPr="00893D57">
              <w:rPr>
                <w:rFonts w:ascii="Arial" w:hAnsi="Arial" w:cs="Arial"/>
                <w:b/>
                <w:bCs/>
                <w:caps/>
              </w:rPr>
              <w:t xml:space="preserve"> </w:t>
            </w:r>
            <w:r w:rsidRPr="00893D57">
              <w:rPr>
                <w:rFonts w:ascii="Arial" w:hAnsi="Arial" w:cs="Arial"/>
                <w:b/>
                <w:bCs/>
                <w:caps/>
              </w:rPr>
              <w:t>?</w:t>
            </w:r>
          </w:p>
          <w:p w14:paraId="4A6A568B" w14:textId="77777777" w:rsidR="00C41EB1" w:rsidRDefault="00C41EB1">
            <w:pPr>
              <w:rPr>
                <w:rFonts w:ascii="Arial" w:hAnsi="Arial" w:cs="Arial"/>
                <w:b/>
                <w:bCs/>
              </w:rPr>
            </w:pPr>
          </w:p>
        </w:tc>
        <w:tc>
          <w:tcPr>
            <w:tcW w:w="10206" w:type="dxa"/>
            <w:tcBorders>
              <w:top w:val="single" w:sz="8" w:space="0" w:color="auto"/>
              <w:left w:val="single" w:sz="8" w:space="0" w:color="auto"/>
              <w:bottom w:val="nil"/>
              <w:right w:val="single" w:sz="8" w:space="0" w:color="auto"/>
            </w:tcBorders>
            <w:tcMar>
              <w:top w:w="0" w:type="dxa"/>
              <w:left w:w="108" w:type="dxa"/>
              <w:bottom w:w="0" w:type="dxa"/>
              <w:right w:w="108" w:type="dxa"/>
            </w:tcMar>
          </w:tcPr>
          <w:p w14:paraId="6C86E4FE" w14:textId="77777777" w:rsidR="00C41EB1" w:rsidRPr="00893D57" w:rsidRDefault="00C41EB1">
            <w:pPr>
              <w:rPr>
                <w:rFonts w:ascii="Arial" w:hAnsi="Arial" w:cs="Arial"/>
                <w:sz w:val="20"/>
                <w:szCs w:val="20"/>
              </w:rPr>
            </w:pPr>
          </w:p>
        </w:tc>
      </w:tr>
      <w:tr w:rsidR="003C1422" w14:paraId="2CA83226" w14:textId="77777777" w:rsidTr="00893D57">
        <w:tc>
          <w:tcPr>
            <w:tcW w:w="10206" w:type="dxa"/>
            <w:tcBorders>
              <w:top w:val="nil"/>
              <w:bottom w:val="single" w:sz="8" w:space="0" w:color="auto"/>
            </w:tcBorders>
            <w:tcMar>
              <w:top w:w="0" w:type="dxa"/>
              <w:left w:w="108" w:type="dxa"/>
              <w:bottom w:w="0" w:type="dxa"/>
              <w:right w:w="108" w:type="dxa"/>
            </w:tcMar>
          </w:tcPr>
          <w:p w14:paraId="76E7897B" w14:textId="77777777" w:rsidR="00C41EB1" w:rsidRDefault="00C41EB1">
            <w:pPr>
              <w:rPr>
                <w:rFonts w:ascii="Arial" w:hAnsi="Arial" w:cs="Arial"/>
                <w:sz w:val="20"/>
                <w:szCs w:val="20"/>
              </w:rPr>
            </w:pPr>
            <w:r>
              <w:rPr>
                <w:rFonts w:ascii="Arial" w:hAnsi="Arial" w:cs="Arial"/>
                <w:sz w:val="20"/>
                <w:szCs w:val="20"/>
              </w:rPr>
              <w:t>Type : Société Civile de Placement Immobilier (SCPI)</w:t>
            </w:r>
            <w:r w:rsidR="00DF4C9F">
              <w:rPr>
                <w:rFonts w:ascii="Arial" w:hAnsi="Arial" w:cs="Arial"/>
                <w:sz w:val="20"/>
                <w:szCs w:val="20"/>
              </w:rPr>
              <w:t xml:space="preserve"> à capital fixe ou capital variable</w:t>
            </w:r>
          </w:p>
          <w:p w14:paraId="2B9231B7" w14:textId="77777777" w:rsidR="00C41EB1" w:rsidRDefault="00C41EB1">
            <w:pPr>
              <w:rPr>
                <w:rFonts w:ascii="Arial" w:hAnsi="Arial" w:cs="Arial"/>
                <w:sz w:val="20"/>
                <w:szCs w:val="20"/>
              </w:rPr>
            </w:pPr>
          </w:p>
          <w:p w14:paraId="228A010A" w14:textId="77777777" w:rsidR="00C41EB1" w:rsidRDefault="00C41EB1">
            <w:pPr>
              <w:rPr>
                <w:rFonts w:ascii="Arial" w:hAnsi="Arial" w:cs="Arial"/>
                <w:sz w:val="20"/>
                <w:szCs w:val="20"/>
              </w:rPr>
            </w:pPr>
          </w:p>
          <w:p w14:paraId="2356A205" w14:textId="77777777" w:rsidR="00C41EB1" w:rsidRDefault="00C41EB1">
            <w:pPr>
              <w:rPr>
                <w:rFonts w:ascii="Arial" w:hAnsi="Arial" w:cs="Arial"/>
                <w:sz w:val="20"/>
                <w:szCs w:val="20"/>
              </w:rPr>
            </w:pPr>
          </w:p>
          <w:p w14:paraId="4D9254EF" w14:textId="77777777" w:rsidR="00C41EB1" w:rsidRDefault="00C41EB1">
            <w:pPr>
              <w:rPr>
                <w:rFonts w:ascii="Arial" w:hAnsi="Arial" w:cs="Arial"/>
                <w:sz w:val="20"/>
                <w:szCs w:val="20"/>
              </w:rPr>
            </w:pPr>
          </w:p>
          <w:p w14:paraId="01D13ABB" w14:textId="77777777" w:rsidR="00C41EB1" w:rsidRDefault="00C41EB1">
            <w:pPr>
              <w:rPr>
                <w:rFonts w:ascii="Arial" w:hAnsi="Arial" w:cs="Arial"/>
                <w:sz w:val="20"/>
                <w:szCs w:val="20"/>
              </w:rPr>
            </w:pPr>
          </w:p>
          <w:p w14:paraId="52C6CC9B" w14:textId="77777777" w:rsidR="00C41EB1" w:rsidRDefault="00C41EB1">
            <w:pPr>
              <w:rPr>
                <w:rFonts w:ascii="Arial" w:hAnsi="Arial" w:cs="Arial"/>
                <w:sz w:val="20"/>
                <w:szCs w:val="20"/>
              </w:rPr>
            </w:pPr>
          </w:p>
          <w:p w14:paraId="2FA44AC0" w14:textId="77777777" w:rsidR="00373EF3" w:rsidRDefault="00373EF3">
            <w:pPr>
              <w:rPr>
                <w:rFonts w:ascii="Arial" w:hAnsi="Arial" w:cs="Arial"/>
                <w:sz w:val="20"/>
                <w:szCs w:val="20"/>
              </w:rPr>
            </w:pPr>
          </w:p>
          <w:p w14:paraId="4CD47C92" w14:textId="77777777" w:rsidR="00C41EB1" w:rsidRDefault="00C41EB1">
            <w:pPr>
              <w:rPr>
                <w:rFonts w:ascii="Arial" w:hAnsi="Arial" w:cs="Arial"/>
                <w:sz w:val="20"/>
                <w:szCs w:val="20"/>
              </w:rPr>
            </w:pPr>
            <w:r>
              <w:rPr>
                <w:rFonts w:ascii="Arial" w:hAnsi="Arial" w:cs="Arial"/>
                <w:sz w:val="20"/>
                <w:szCs w:val="20"/>
              </w:rPr>
              <w:t xml:space="preserve">Objectifs : </w:t>
            </w:r>
            <w:r w:rsidR="002F4447" w:rsidRPr="00E95CF5">
              <w:rPr>
                <w:rFonts w:ascii="Arial" w:hAnsi="Arial" w:cs="Arial"/>
                <w:color w:val="70AD47" w:themeColor="accent6"/>
                <w:sz w:val="20"/>
                <w:szCs w:val="20"/>
                <w:highlight w:val="green"/>
              </w:rPr>
              <w:t>Maximum de 2500 caractères dans EPT</w:t>
            </w:r>
          </w:p>
          <w:p w14:paraId="0EBBB832" w14:textId="77777777" w:rsidR="00C41EB1" w:rsidRDefault="00C41EB1">
            <w:pPr>
              <w:rPr>
                <w:rFonts w:ascii="Arial" w:hAnsi="Arial" w:cs="Arial"/>
                <w:sz w:val="20"/>
                <w:szCs w:val="20"/>
              </w:rPr>
            </w:pPr>
          </w:p>
          <w:p w14:paraId="529610C2" w14:textId="77777777" w:rsidR="00C41EB1" w:rsidRDefault="00C41EB1">
            <w:pPr>
              <w:rPr>
                <w:rFonts w:ascii="Arial" w:hAnsi="Arial" w:cs="Arial"/>
                <w:sz w:val="20"/>
                <w:szCs w:val="20"/>
              </w:rPr>
            </w:pPr>
          </w:p>
          <w:p w14:paraId="620DBDF6" w14:textId="77777777" w:rsidR="00C41EB1" w:rsidRDefault="00C41EB1">
            <w:pPr>
              <w:rPr>
                <w:rFonts w:ascii="Arial" w:hAnsi="Arial" w:cs="Arial"/>
                <w:sz w:val="20"/>
                <w:szCs w:val="20"/>
              </w:rPr>
            </w:pPr>
          </w:p>
          <w:p w14:paraId="443D7E41" w14:textId="77777777" w:rsidR="00C41EB1" w:rsidRDefault="00C41EB1">
            <w:pPr>
              <w:rPr>
                <w:rFonts w:ascii="Arial" w:hAnsi="Arial" w:cs="Arial"/>
                <w:sz w:val="20"/>
                <w:szCs w:val="20"/>
              </w:rPr>
            </w:pPr>
          </w:p>
          <w:p w14:paraId="06214F12" w14:textId="77777777" w:rsidR="00C41EB1" w:rsidRDefault="00C41EB1">
            <w:pPr>
              <w:rPr>
                <w:rFonts w:ascii="Arial" w:hAnsi="Arial" w:cs="Arial"/>
                <w:sz w:val="20"/>
                <w:szCs w:val="20"/>
              </w:rPr>
            </w:pPr>
          </w:p>
          <w:p w14:paraId="46E315A5" w14:textId="77777777" w:rsidR="00C41EB1" w:rsidRDefault="00C41EB1">
            <w:pPr>
              <w:rPr>
                <w:rFonts w:ascii="Arial" w:hAnsi="Arial" w:cs="Arial"/>
                <w:sz w:val="20"/>
                <w:szCs w:val="20"/>
              </w:rPr>
            </w:pPr>
          </w:p>
          <w:p w14:paraId="10C225F3" w14:textId="77777777" w:rsidR="00C41EB1" w:rsidRDefault="00C41EB1">
            <w:pPr>
              <w:rPr>
                <w:rFonts w:ascii="Arial" w:hAnsi="Arial" w:cs="Arial"/>
                <w:sz w:val="20"/>
                <w:szCs w:val="20"/>
              </w:rPr>
            </w:pPr>
          </w:p>
          <w:p w14:paraId="033687F0" w14:textId="77777777" w:rsidR="00C41EB1" w:rsidRDefault="00C41EB1">
            <w:pPr>
              <w:rPr>
                <w:rFonts w:ascii="Arial" w:hAnsi="Arial" w:cs="Arial"/>
                <w:sz w:val="20"/>
                <w:szCs w:val="20"/>
              </w:rPr>
            </w:pPr>
          </w:p>
          <w:p w14:paraId="5E09BF8D" w14:textId="77777777" w:rsidR="00C41EB1" w:rsidRDefault="00C41EB1">
            <w:pPr>
              <w:rPr>
                <w:rFonts w:ascii="Arial" w:hAnsi="Arial" w:cs="Arial"/>
                <w:sz w:val="20"/>
                <w:szCs w:val="20"/>
              </w:rPr>
            </w:pPr>
          </w:p>
          <w:p w14:paraId="37067B5D" w14:textId="77777777" w:rsidR="00E744D6" w:rsidRDefault="00E744D6">
            <w:pPr>
              <w:rPr>
                <w:rFonts w:ascii="Arial" w:hAnsi="Arial" w:cs="Arial"/>
                <w:sz w:val="20"/>
                <w:szCs w:val="20"/>
              </w:rPr>
            </w:pPr>
          </w:p>
          <w:p w14:paraId="2C346AFC" w14:textId="77777777" w:rsidR="000F1C84" w:rsidRDefault="000F1C84">
            <w:pPr>
              <w:rPr>
                <w:rFonts w:ascii="Arial" w:hAnsi="Arial" w:cs="Arial"/>
                <w:sz w:val="20"/>
                <w:szCs w:val="20"/>
              </w:rPr>
            </w:pPr>
          </w:p>
          <w:p w14:paraId="71F90DA0" w14:textId="77777777" w:rsidR="002F4447" w:rsidRDefault="00C41EB1" w:rsidP="002F4447">
            <w:pPr>
              <w:rPr>
                <w:rFonts w:ascii="Arial" w:hAnsi="Arial" w:cs="Arial"/>
                <w:sz w:val="20"/>
                <w:szCs w:val="20"/>
              </w:rPr>
            </w:pPr>
            <w:r>
              <w:rPr>
                <w:rFonts w:ascii="Arial" w:hAnsi="Arial" w:cs="Arial"/>
                <w:sz w:val="20"/>
                <w:szCs w:val="20"/>
              </w:rPr>
              <w:t>Investisseurs de détail visés :</w:t>
            </w:r>
            <w:r w:rsidR="002F4447">
              <w:rPr>
                <w:rFonts w:ascii="Arial" w:hAnsi="Arial" w:cs="Arial"/>
                <w:sz w:val="20"/>
                <w:szCs w:val="20"/>
              </w:rPr>
              <w:t xml:space="preserve"> - </w:t>
            </w:r>
            <w:r w:rsidR="002F4447" w:rsidRPr="00E95CF5">
              <w:rPr>
                <w:rFonts w:ascii="Arial" w:hAnsi="Arial" w:cs="Arial"/>
                <w:color w:val="70AD47" w:themeColor="accent6"/>
                <w:sz w:val="20"/>
                <w:szCs w:val="20"/>
                <w:highlight w:val="green"/>
              </w:rPr>
              <w:t>Maximum de 750 caractères dans EPT</w:t>
            </w:r>
          </w:p>
          <w:p w14:paraId="7A8CA949" w14:textId="77777777" w:rsidR="00C41EB1" w:rsidRDefault="00C41EB1">
            <w:pPr>
              <w:rPr>
                <w:rFonts w:ascii="Arial" w:hAnsi="Arial" w:cs="Arial"/>
                <w:sz w:val="20"/>
                <w:szCs w:val="20"/>
              </w:rPr>
            </w:pPr>
          </w:p>
          <w:p w14:paraId="01474099" w14:textId="77777777" w:rsidR="00C41EB1" w:rsidRDefault="00C41EB1">
            <w:pPr>
              <w:rPr>
                <w:rFonts w:ascii="Arial" w:hAnsi="Arial" w:cs="Arial"/>
                <w:sz w:val="20"/>
                <w:szCs w:val="20"/>
              </w:rPr>
            </w:pPr>
          </w:p>
          <w:p w14:paraId="2585D06D" w14:textId="77777777" w:rsidR="00C41EB1" w:rsidRDefault="00C41EB1">
            <w:pPr>
              <w:rPr>
                <w:rFonts w:ascii="Arial" w:hAnsi="Arial" w:cs="Arial"/>
                <w:sz w:val="20"/>
                <w:szCs w:val="20"/>
              </w:rPr>
            </w:pPr>
          </w:p>
          <w:p w14:paraId="1999AAD6" w14:textId="77777777" w:rsidR="00C41EB1" w:rsidRDefault="00C41EB1">
            <w:pPr>
              <w:rPr>
                <w:rFonts w:ascii="Arial" w:hAnsi="Arial" w:cs="Arial"/>
                <w:sz w:val="20"/>
                <w:szCs w:val="20"/>
              </w:rPr>
            </w:pPr>
          </w:p>
          <w:p w14:paraId="373B8C6D" w14:textId="77777777" w:rsidR="004875F0" w:rsidRDefault="004875F0">
            <w:pPr>
              <w:rPr>
                <w:rFonts w:ascii="Arial" w:hAnsi="Arial" w:cs="Arial"/>
                <w:sz w:val="20"/>
                <w:szCs w:val="20"/>
              </w:rPr>
            </w:pPr>
          </w:p>
          <w:p w14:paraId="02870808" w14:textId="77777777" w:rsidR="004875F0" w:rsidRDefault="004875F0">
            <w:pPr>
              <w:rPr>
                <w:rFonts w:ascii="Arial" w:hAnsi="Arial" w:cs="Arial"/>
                <w:sz w:val="20"/>
                <w:szCs w:val="20"/>
              </w:rPr>
            </w:pPr>
          </w:p>
          <w:p w14:paraId="114BCF36" w14:textId="77777777" w:rsidR="004875F0" w:rsidRDefault="004875F0">
            <w:pPr>
              <w:rPr>
                <w:rFonts w:ascii="Arial" w:hAnsi="Arial" w:cs="Arial"/>
                <w:sz w:val="20"/>
                <w:szCs w:val="20"/>
              </w:rPr>
            </w:pPr>
          </w:p>
          <w:p w14:paraId="2458F5DB" w14:textId="77777777" w:rsidR="004875F0" w:rsidRDefault="004875F0">
            <w:pPr>
              <w:rPr>
                <w:rFonts w:ascii="Arial" w:hAnsi="Arial" w:cs="Arial"/>
                <w:sz w:val="20"/>
                <w:szCs w:val="20"/>
              </w:rPr>
            </w:pPr>
          </w:p>
          <w:p w14:paraId="03DC95A0" w14:textId="77B8E051" w:rsidR="00C41EB1" w:rsidRDefault="00C41EB1">
            <w:pPr>
              <w:rPr>
                <w:rFonts w:ascii="Arial" w:hAnsi="Arial" w:cs="Arial"/>
                <w:sz w:val="20"/>
                <w:szCs w:val="20"/>
              </w:rPr>
            </w:pPr>
          </w:p>
          <w:p w14:paraId="0A827937" w14:textId="77777777" w:rsidR="007C7B90" w:rsidRDefault="007C7B90">
            <w:pPr>
              <w:rPr>
                <w:rFonts w:ascii="Arial" w:hAnsi="Arial" w:cs="Arial"/>
                <w:sz w:val="20"/>
                <w:szCs w:val="20"/>
              </w:rPr>
            </w:pPr>
          </w:p>
          <w:p w14:paraId="4064BE0B" w14:textId="77777777" w:rsidR="00C41EB1" w:rsidRDefault="00C41EB1">
            <w:pPr>
              <w:rPr>
                <w:rFonts w:ascii="Arial" w:hAnsi="Arial" w:cs="Arial"/>
                <w:sz w:val="20"/>
                <w:szCs w:val="20"/>
              </w:rPr>
            </w:pPr>
            <w:r>
              <w:rPr>
                <w:rFonts w:ascii="Arial" w:hAnsi="Arial" w:cs="Arial"/>
                <w:sz w:val="20"/>
                <w:szCs w:val="20"/>
              </w:rPr>
              <w:t>[Assurances : avantages et coûts]</w:t>
            </w:r>
          </w:p>
          <w:p w14:paraId="73DB7832" w14:textId="77777777" w:rsidR="00C41EB1" w:rsidRDefault="00C41EB1">
            <w:pPr>
              <w:rPr>
                <w:rFonts w:ascii="Arial" w:hAnsi="Arial" w:cs="Arial"/>
                <w:sz w:val="20"/>
                <w:szCs w:val="20"/>
              </w:rPr>
            </w:pPr>
          </w:p>
        </w:tc>
        <w:tc>
          <w:tcPr>
            <w:tcW w:w="10206" w:type="dxa"/>
            <w:tcBorders>
              <w:top w:val="nil"/>
              <w:bottom w:val="single" w:sz="8" w:space="0" w:color="auto"/>
            </w:tcBorders>
            <w:tcMar>
              <w:top w:w="0" w:type="dxa"/>
              <w:left w:w="108" w:type="dxa"/>
              <w:bottom w:w="0" w:type="dxa"/>
              <w:right w:w="108" w:type="dxa"/>
            </w:tcMar>
          </w:tcPr>
          <w:p w14:paraId="459F0BF4" w14:textId="77777777" w:rsidR="00C41EB1" w:rsidRPr="00893D57" w:rsidRDefault="00C41EB1">
            <w:pPr>
              <w:rPr>
                <w:rFonts w:ascii="Arial" w:hAnsi="Arial" w:cs="Arial"/>
                <w:sz w:val="20"/>
                <w:szCs w:val="20"/>
              </w:rPr>
            </w:pPr>
            <w:r w:rsidRPr="006529A9">
              <w:rPr>
                <w:rFonts w:ascii="Arial" w:hAnsi="Arial" w:cs="Arial"/>
                <w:sz w:val="20"/>
                <w:szCs w:val="20"/>
                <w:u w:val="single"/>
              </w:rPr>
              <w:lastRenderedPageBreak/>
              <w:t>Type :</w:t>
            </w:r>
            <w:r w:rsidRPr="006529A9">
              <w:rPr>
                <w:rFonts w:ascii="Arial" w:hAnsi="Arial" w:cs="Arial"/>
                <w:sz w:val="20"/>
                <w:szCs w:val="20"/>
              </w:rPr>
              <w:t xml:space="preserve"> la SGP peut préciser qu’il s’agit d’une « SCPI de rendement » ou d’une « SCPI fiscale » (cette précision peut également être mentionnée dans le § « Objectifs »). </w:t>
            </w:r>
            <w:r w:rsidRPr="00893D57">
              <w:rPr>
                <w:rFonts w:ascii="Arial" w:hAnsi="Arial" w:cs="Arial"/>
                <w:sz w:val="20"/>
                <w:szCs w:val="20"/>
              </w:rPr>
              <w:t>Il conviendrait :</w:t>
            </w:r>
          </w:p>
          <w:p w14:paraId="019A57CD" w14:textId="77777777" w:rsidR="00C41EB1" w:rsidRPr="00893D57" w:rsidRDefault="00C41EB1" w:rsidP="00007373">
            <w:pPr>
              <w:numPr>
                <w:ilvl w:val="0"/>
                <w:numId w:val="1"/>
              </w:numPr>
              <w:rPr>
                <w:rFonts w:ascii="Arial" w:eastAsia="Times New Roman" w:hAnsi="Arial" w:cs="Arial"/>
                <w:sz w:val="20"/>
                <w:szCs w:val="20"/>
              </w:rPr>
            </w:pPr>
            <w:r w:rsidRPr="00893D57">
              <w:rPr>
                <w:rFonts w:ascii="Arial" w:eastAsia="Times New Roman" w:hAnsi="Arial" w:cs="Arial"/>
                <w:sz w:val="20"/>
                <w:szCs w:val="20"/>
              </w:rPr>
              <w:t>de définir ce qu’est une SCPI de rendement </w:t>
            </w:r>
            <w:r w:rsidR="00B62784" w:rsidRPr="00893D57">
              <w:rPr>
                <w:rFonts w:ascii="Arial" w:eastAsia="Times New Roman" w:hAnsi="Arial" w:cs="Arial"/>
                <w:sz w:val="20"/>
                <w:szCs w:val="20"/>
              </w:rPr>
              <w:t xml:space="preserve">ou une SCPI fiscale </w:t>
            </w:r>
            <w:r w:rsidRPr="00893D57">
              <w:rPr>
                <w:rFonts w:ascii="Arial" w:eastAsia="Times New Roman" w:hAnsi="Arial" w:cs="Arial"/>
                <w:sz w:val="20"/>
                <w:szCs w:val="20"/>
              </w:rPr>
              <w:t xml:space="preserve">; </w:t>
            </w:r>
          </w:p>
          <w:p w14:paraId="192703E1" w14:textId="53A9BC06" w:rsidR="00C41EB1" w:rsidRPr="00677EC1" w:rsidRDefault="00C41EB1" w:rsidP="00007373">
            <w:pPr>
              <w:numPr>
                <w:ilvl w:val="0"/>
                <w:numId w:val="1"/>
              </w:numPr>
              <w:rPr>
                <w:rFonts w:ascii="Arial" w:eastAsia="Times New Roman" w:hAnsi="Arial" w:cs="Arial"/>
                <w:sz w:val="20"/>
                <w:szCs w:val="20"/>
              </w:rPr>
            </w:pPr>
            <w:r w:rsidRPr="00893D57">
              <w:rPr>
                <w:rFonts w:ascii="Arial" w:eastAsia="Times New Roman" w:hAnsi="Arial" w:cs="Arial"/>
                <w:sz w:val="20"/>
                <w:szCs w:val="20"/>
              </w:rPr>
              <w:t xml:space="preserve">de décrire </w:t>
            </w:r>
            <w:r w:rsidR="00207CC2">
              <w:rPr>
                <w:rFonts w:ascii="Arial" w:eastAsia="Times New Roman" w:hAnsi="Arial" w:cs="Arial"/>
                <w:sz w:val="20"/>
                <w:szCs w:val="20"/>
              </w:rPr>
              <w:t xml:space="preserve">le cas échéant </w:t>
            </w:r>
            <w:r w:rsidRPr="00893D57">
              <w:rPr>
                <w:rFonts w:ascii="Arial" w:eastAsia="Times New Roman" w:hAnsi="Arial" w:cs="Arial"/>
                <w:sz w:val="20"/>
                <w:szCs w:val="20"/>
              </w:rPr>
              <w:t>le régime fiscal applicable</w:t>
            </w:r>
            <w:r w:rsidR="00207CC2">
              <w:rPr>
                <w:rFonts w:ascii="Arial" w:eastAsia="Times New Roman" w:hAnsi="Arial" w:cs="Arial"/>
                <w:sz w:val="20"/>
                <w:szCs w:val="20"/>
              </w:rPr>
              <w:t xml:space="preserve"> mais très brièvement</w:t>
            </w:r>
            <w:r w:rsidRPr="00893D57">
              <w:rPr>
                <w:rFonts w:ascii="Arial" w:eastAsia="Times New Roman" w:hAnsi="Arial" w:cs="Arial"/>
                <w:sz w:val="20"/>
                <w:szCs w:val="20"/>
              </w:rPr>
              <w:t>.</w:t>
            </w:r>
            <w:r w:rsidR="00677EC1">
              <w:rPr>
                <w:rFonts w:ascii="Arial" w:eastAsia="Times New Roman" w:hAnsi="Arial" w:cs="Arial"/>
                <w:sz w:val="20"/>
                <w:szCs w:val="20"/>
              </w:rPr>
              <w:t xml:space="preserve"> Une</w:t>
            </w:r>
            <w:r w:rsidR="001C0623">
              <w:rPr>
                <w:rFonts w:ascii="Arial" w:eastAsia="Times New Roman" w:hAnsi="Arial" w:cs="Arial"/>
                <w:sz w:val="20"/>
                <w:szCs w:val="20"/>
              </w:rPr>
              <w:t xml:space="preserve"> mention </w:t>
            </w:r>
            <w:r w:rsidR="00677EC1">
              <w:rPr>
                <w:rFonts w:ascii="Arial" w:eastAsia="Times New Roman" w:hAnsi="Arial" w:cs="Arial"/>
                <w:sz w:val="20"/>
                <w:szCs w:val="20"/>
              </w:rPr>
              <w:t xml:space="preserve">très courte peut être insérée, du type : </w:t>
            </w:r>
            <w:r w:rsidR="00677EC1" w:rsidRPr="008D6831">
              <w:rPr>
                <w:rFonts w:ascii="Arial" w:hAnsi="Arial" w:cs="Arial"/>
                <w:sz w:val="20"/>
                <w:szCs w:val="20"/>
              </w:rPr>
              <w:t>« </w:t>
            </w:r>
            <w:r w:rsidR="00677EC1" w:rsidRPr="008D6831">
              <w:rPr>
                <w:rFonts w:ascii="Arial" w:hAnsi="Arial" w:cs="Arial"/>
                <w:i/>
                <w:sz w:val="20"/>
                <w:szCs w:val="20"/>
              </w:rPr>
              <w:t>Les porteurs de parts personnes physiques fiscalement domiciliées en France peuvent bénéficier des dispositions de l’article/des articles [●] du code général des impôts.</w:t>
            </w:r>
            <w:r w:rsidR="00677EC1">
              <w:rPr>
                <w:rFonts w:ascii="Arial" w:hAnsi="Arial" w:cs="Arial"/>
                <w:i/>
                <w:sz w:val="20"/>
                <w:szCs w:val="20"/>
              </w:rPr>
              <w:t> »</w:t>
            </w:r>
          </w:p>
          <w:p w14:paraId="08CC8F42" w14:textId="105A472B" w:rsidR="004875F0" w:rsidRPr="006529A9" w:rsidRDefault="00027F68">
            <w:pPr>
              <w:rPr>
                <w:rFonts w:ascii="Arial" w:hAnsi="Arial" w:cs="Arial"/>
                <w:sz w:val="20"/>
                <w:szCs w:val="20"/>
                <w:u w:val="single"/>
              </w:rPr>
            </w:pPr>
            <w:r>
              <w:rPr>
                <w:rFonts w:ascii="Arial" w:hAnsi="Arial" w:cs="Arial"/>
                <w:sz w:val="20"/>
                <w:szCs w:val="20"/>
              </w:rPr>
              <w:t>L</w:t>
            </w:r>
            <w:r w:rsidR="00C41EB1" w:rsidRPr="00893D57">
              <w:rPr>
                <w:rFonts w:ascii="Arial" w:hAnsi="Arial" w:cs="Arial"/>
                <w:sz w:val="20"/>
                <w:szCs w:val="20"/>
              </w:rPr>
              <w:t xml:space="preserve">’attention des </w:t>
            </w:r>
            <w:r>
              <w:rPr>
                <w:rFonts w:ascii="Arial" w:hAnsi="Arial" w:cs="Arial"/>
                <w:sz w:val="20"/>
                <w:szCs w:val="20"/>
              </w:rPr>
              <w:t>SGP est attirée</w:t>
            </w:r>
            <w:r w:rsidR="00C41EB1" w:rsidRPr="00893D57">
              <w:rPr>
                <w:rFonts w:ascii="Arial" w:hAnsi="Arial" w:cs="Arial"/>
                <w:sz w:val="20"/>
                <w:szCs w:val="20"/>
              </w:rPr>
              <w:t xml:space="preserve"> sur le fait qu’il s’agit d’une terminologie économique et non pas juridique</w:t>
            </w:r>
            <w:r w:rsidR="00B62784" w:rsidRPr="00893D57">
              <w:rPr>
                <w:rFonts w:ascii="Arial" w:hAnsi="Arial" w:cs="Arial"/>
                <w:sz w:val="20"/>
                <w:szCs w:val="20"/>
              </w:rPr>
              <w:t>.</w:t>
            </w:r>
            <w:r w:rsidR="00C41EB1" w:rsidRPr="00893D57">
              <w:rPr>
                <w:rFonts w:ascii="Arial" w:hAnsi="Arial" w:cs="Arial"/>
                <w:sz w:val="20"/>
                <w:szCs w:val="20"/>
              </w:rPr>
              <w:t xml:space="preserve"> </w:t>
            </w:r>
          </w:p>
          <w:p w14:paraId="2AA07EA7" w14:textId="77777777" w:rsidR="004875F0" w:rsidRPr="006529A9" w:rsidRDefault="004875F0">
            <w:pPr>
              <w:rPr>
                <w:rFonts w:ascii="Arial" w:hAnsi="Arial" w:cs="Arial"/>
                <w:sz w:val="20"/>
                <w:szCs w:val="20"/>
                <w:u w:val="single"/>
              </w:rPr>
            </w:pPr>
          </w:p>
          <w:p w14:paraId="6A279A2E" w14:textId="77777777" w:rsidR="00373EF3" w:rsidRPr="006529A9" w:rsidRDefault="00373EF3">
            <w:pPr>
              <w:rPr>
                <w:rFonts w:ascii="Arial" w:hAnsi="Arial" w:cs="Arial"/>
                <w:sz w:val="20"/>
                <w:szCs w:val="20"/>
                <w:u w:val="single"/>
              </w:rPr>
            </w:pPr>
          </w:p>
          <w:p w14:paraId="0C52C02D" w14:textId="77777777" w:rsidR="00C41EB1" w:rsidRPr="006529A9" w:rsidRDefault="00C41EB1">
            <w:pPr>
              <w:rPr>
                <w:rFonts w:ascii="Arial" w:hAnsi="Arial" w:cs="Arial"/>
                <w:sz w:val="20"/>
                <w:szCs w:val="20"/>
                <w:u w:val="single"/>
              </w:rPr>
            </w:pPr>
            <w:r w:rsidRPr="006529A9">
              <w:rPr>
                <w:rFonts w:ascii="Arial" w:hAnsi="Arial" w:cs="Arial"/>
                <w:sz w:val="20"/>
                <w:szCs w:val="20"/>
                <w:u w:val="single"/>
              </w:rPr>
              <w:t xml:space="preserve">Objectifs : </w:t>
            </w:r>
          </w:p>
          <w:p w14:paraId="5DA337E4" w14:textId="77777777" w:rsidR="00C41EB1" w:rsidRPr="006529A9" w:rsidRDefault="00C41EB1">
            <w:pPr>
              <w:rPr>
                <w:rFonts w:ascii="Arial" w:hAnsi="Arial" w:cs="Arial"/>
                <w:sz w:val="20"/>
                <w:szCs w:val="20"/>
              </w:rPr>
            </w:pPr>
            <w:r w:rsidRPr="006529A9">
              <w:rPr>
                <w:rFonts w:ascii="Arial" w:hAnsi="Arial" w:cs="Arial"/>
                <w:sz w:val="20"/>
                <w:szCs w:val="20"/>
              </w:rPr>
              <w:t>La SGP doit indiquer, en résum</w:t>
            </w:r>
            <w:r w:rsidR="00B62784" w:rsidRPr="006529A9">
              <w:rPr>
                <w:rFonts w:ascii="Arial" w:hAnsi="Arial" w:cs="Arial"/>
                <w:sz w:val="20"/>
                <w:szCs w:val="20"/>
              </w:rPr>
              <w:t>a</w:t>
            </w:r>
            <w:r w:rsidRPr="006529A9">
              <w:rPr>
                <w:rFonts w:ascii="Arial" w:hAnsi="Arial" w:cs="Arial"/>
                <w:sz w:val="20"/>
                <w:szCs w:val="20"/>
              </w:rPr>
              <w:t>nt ce qui figure dans la note d’information :</w:t>
            </w:r>
          </w:p>
          <w:p w14:paraId="59A412D9" w14:textId="77777777" w:rsidR="00C41EB1" w:rsidRPr="006529A9" w:rsidRDefault="00C41EB1" w:rsidP="00007373">
            <w:pPr>
              <w:numPr>
                <w:ilvl w:val="0"/>
                <w:numId w:val="2"/>
              </w:numPr>
              <w:rPr>
                <w:rFonts w:ascii="Arial" w:eastAsia="Times New Roman" w:hAnsi="Arial" w:cs="Arial"/>
                <w:sz w:val="20"/>
                <w:szCs w:val="20"/>
              </w:rPr>
            </w:pPr>
            <w:r w:rsidRPr="006529A9">
              <w:rPr>
                <w:rFonts w:ascii="Arial" w:eastAsia="Times New Roman" w:hAnsi="Arial" w:cs="Arial"/>
                <w:sz w:val="20"/>
                <w:szCs w:val="20"/>
              </w:rPr>
              <w:t xml:space="preserve">la stratégie mise en œuvre (notamment s’il s’agit d’une « SCPI de rendement » ou d’une « SCPI </w:t>
            </w:r>
            <w:r w:rsidR="00B62784" w:rsidRPr="006529A9">
              <w:rPr>
                <w:rFonts w:ascii="Arial" w:eastAsia="Times New Roman" w:hAnsi="Arial" w:cs="Arial"/>
                <w:sz w:val="20"/>
                <w:szCs w:val="20"/>
              </w:rPr>
              <w:t xml:space="preserve">Résidentiel et/ou </w:t>
            </w:r>
            <w:r w:rsidRPr="006529A9">
              <w:rPr>
                <w:rFonts w:ascii="Arial" w:eastAsia="Times New Roman" w:hAnsi="Arial" w:cs="Arial"/>
                <w:sz w:val="20"/>
                <w:szCs w:val="20"/>
              </w:rPr>
              <w:t>fiscale »),</w:t>
            </w:r>
          </w:p>
          <w:p w14:paraId="0673F3B0" w14:textId="77777777" w:rsidR="00C41EB1" w:rsidRPr="006529A9" w:rsidRDefault="00C41EB1" w:rsidP="00007373">
            <w:pPr>
              <w:numPr>
                <w:ilvl w:val="0"/>
                <w:numId w:val="2"/>
              </w:numPr>
              <w:rPr>
                <w:rFonts w:ascii="Arial" w:eastAsia="Times New Roman" w:hAnsi="Arial" w:cs="Arial"/>
                <w:sz w:val="20"/>
                <w:szCs w:val="20"/>
              </w:rPr>
            </w:pPr>
            <w:r w:rsidRPr="006529A9">
              <w:rPr>
                <w:rFonts w:ascii="Arial" w:eastAsia="Times New Roman" w:hAnsi="Arial" w:cs="Arial"/>
                <w:sz w:val="20"/>
                <w:szCs w:val="20"/>
              </w:rPr>
              <w:t>la composition du portefeuille (type d’immeubles : commerce, résidentiel, etc.),</w:t>
            </w:r>
          </w:p>
          <w:p w14:paraId="29586D26" w14:textId="77777777" w:rsidR="00C41EB1" w:rsidRPr="006529A9" w:rsidRDefault="00C41EB1" w:rsidP="00007373">
            <w:pPr>
              <w:numPr>
                <w:ilvl w:val="0"/>
                <w:numId w:val="2"/>
              </w:numPr>
              <w:rPr>
                <w:rFonts w:ascii="Arial" w:eastAsia="Times New Roman" w:hAnsi="Arial" w:cs="Arial"/>
                <w:sz w:val="20"/>
                <w:szCs w:val="20"/>
              </w:rPr>
            </w:pPr>
            <w:r w:rsidRPr="006529A9">
              <w:rPr>
                <w:rFonts w:ascii="Arial" w:eastAsia="Times New Roman" w:hAnsi="Arial" w:cs="Arial"/>
                <w:sz w:val="20"/>
                <w:szCs w:val="20"/>
              </w:rPr>
              <w:t>la zone géographique d’investissement,</w:t>
            </w:r>
          </w:p>
          <w:p w14:paraId="406005D9" w14:textId="77777777" w:rsidR="00C41EB1" w:rsidRPr="006529A9" w:rsidRDefault="00C41EB1" w:rsidP="00007373">
            <w:pPr>
              <w:numPr>
                <w:ilvl w:val="0"/>
                <w:numId w:val="2"/>
              </w:numPr>
              <w:rPr>
                <w:rFonts w:ascii="Arial" w:eastAsia="Times New Roman" w:hAnsi="Arial" w:cs="Arial"/>
                <w:sz w:val="20"/>
                <w:szCs w:val="20"/>
              </w:rPr>
            </w:pPr>
            <w:r w:rsidRPr="006529A9">
              <w:rPr>
                <w:rFonts w:ascii="Arial" w:eastAsia="Times New Roman" w:hAnsi="Arial" w:cs="Arial"/>
                <w:sz w:val="20"/>
                <w:szCs w:val="20"/>
              </w:rPr>
              <w:t>l’effet de levier éventuel,</w:t>
            </w:r>
          </w:p>
          <w:p w14:paraId="3ECD34C4" w14:textId="77777777" w:rsidR="00C41EB1" w:rsidRPr="006529A9" w:rsidRDefault="00C41EB1" w:rsidP="00007373">
            <w:pPr>
              <w:numPr>
                <w:ilvl w:val="0"/>
                <w:numId w:val="2"/>
              </w:numPr>
              <w:rPr>
                <w:rFonts w:ascii="Arial" w:eastAsia="Times New Roman" w:hAnsi="Arial" w:cs="Arial"/>
                <w:sz w:val="20"/>
                <w:szCs w:val="20"/>
              </w:rPr>
            </w:pPr>
            <w:r w:rsidRPr="006529A9">
              <w:rPr>
                <w:rFonts w:ascii="Arial" w:eastAsia="Times New Roman" w:hAnsi="Arial" w:cs="Arial"/>
                <w:sz w:val="20"/>
                <w:szCs w:val="20"/>
              </w:rPr>
              <w:t>la politique de distribution ou de capitalisation.</w:t>
            </w:r>
          </w:p>
          <w:p w14:paraId="616E225C" w14:textId="77777777" w:rsidR="00C41EB1" w:rsidRPr="006529A9" w:rsidRDefault="00C41EB1">
            <w:pPr>
              <w:rPr>
                <w:rFonts w:ascii="Arial" w:hAnsi="Arial" w:cs="Arial"/>
                <w:sz w:val="20"/>
                <w:szCs w:val="20"/>
              </w:rPr>
            </w:pPr>
          </w:p>
          <w:p w14:paraId="5929177C" w14:textId="77777777" w:rsidR="004875F0" w:rsidRPr="006529A9" w:rsidRDefault="004875F0">
            <w:pPr>
              <w:rPr>
                <w:rFonts w:ascii="Arial" w:hAnsi="Arial" w:cs="Arial"/>
                <w:sz w:val="20"/>
                <w:szCs w:val="20"/>
                <w:u w:val="single"/>
              </w:rPr>
            </w:pPr>
          </w:p>
          <w:p w14:paraId="7E652CE0" w14:textId="6CEBEE38" w:rsidR="00C41EB1" w:rsidRPr="00893D57" w:rsidRDefault="00C41EB1">
            <w:pPr>
              <w:rPr>
                <w:rFonts w:ascii="Arial" w:hAnsi="Arial" w:cs="Arial"/>
                <w:sz w:val="20"/>
                <w:szCs w:val="20"/>
              </w:rPr>
            </w:pPr>
            <w:r w:rsidRPr="006529A9">
              <w:rPr>
                <w:rFonts w:ascii="Arial" w:hAnsi="Arial" w:cs="Arial"/>
                <w:sz w:val="20"/>
                <w:szCs w:val="20"/>
                <w:u w:val="single"/>
              </w:rPr>
              <w:lastRenderedPageBreak/>
              <w:t>Investisseurs de détail visés :</w:t>
            </w:r>
            <w:r w:rsidRPr="00893D57">
              <w:rPr>
                <w:rFonts w:ascii="Arial" w:hAnsi="Arial" w:cs="Arial"/>
                <w:sz w:val="20"/>
                <w:szCs w:val="20"/>
              </w:rPr>
              <w:t xml:space="preserve"> a minima, </w:t>
            </w:r>
            <w:r w:rsidRPr="006529A9">
              <w:rPr>
                <w:rFonts w:ascii="Arial" w:hAnsi="Arial" w:cs="Arial"/>
                <w:sz w:val="20"/>
                <w:szCs w:val="20"/>
              </w:rPr>
              <w:t xml:space="preserve">la SGP doit indiquer ce qui aura été préalablement défini comme « marché cible » (cf. principe de gouvernance sous MIF 2). </w:t>
            </w:r>
            <w:r w:rsidRPr="00893D57">
              <w:rPr>
                <w:rFonts w:ascii="Arial" w:hAnsi="Arial" w:cs="Arial"/>
                <w:sz w:val="20"/>
                <w:szCs w:val="20"/>
              </w:rPr>
              <w:t>Certaines précisions p</w:t>
            </w:r>
            <w:r w:rsidR="00B104CE">
              <w:rPr>
                <w:rFonts w:ascii="Arial" w:hAnsi="Arial" w:cs="Arial"/>
                <w:sz w:val="20"/>
                <w:szCs w:val="20"/>
              </w:rPr>
              <w:t>euvent</w:t>
            </w:r>
            <w:r w:rsidRPr="00893D57">
              <w:rPr>
                <w:rFonts w:ascii="Arial" w:hAnsi="Arial" w:cs="Arial"/>
                <w:sz w:val="20"/>
                <w:szCs w:val="20"/>
              </w:rPr>
              <w:t xml:space="preserve"> être apportées, notamment :</w:t>
            </w:r>
          </w:p>
          <w:p w14:paraId="0A777A8D" w14:textId="77777777" w:rsidR="00C41EB1" w:rsidRPr="00893D57" w:rsidRDefault="00C41EB1" w:rsidP="00007373">
            <w:pPr>
              <w:numPr>
                <w:ilvl w:val="0"/>
                <w:numId w:val="2"/>
              </w:numPr>
              <w:rPr>
                <w:rFonts w:ascii="Arial" w:eastAsia="Times New Roman" w:hAnsi="Arial" w:cs="Arial"/>
                <w:sz w:val="20"/>
                <w:szCs w:val="20"/>
              </w:rPr>
            </w:pPr>
            <w:r w:rsidRPr="00893D57">
              <w:rPr>
                <w:rFonts w:ascii="Arial" w:eastAsia="Times New Roman" w:hAnsi="Arial" w:cs="Arial"/>
                <w:sz w:val="20"/>
                <w:szCs w:val="20"/>
              </w:rPr>
              <w:t>le profil type de l’investisseur (exposition au marché immobilier et placement à long terme) ; et</w:t>
            </w:r>
          </w:p>
          <w:p w14:paraId="24A5195D" w14:textId="77777777" w:rsidR="00C41EB1" w:rsidRPr="00893D57" w:rsidRDefault="00C41EB1" w:rsidP="00007373">
            <w:pPr>
              <w:numPr>
                <w:ilvl w:val="0"/>
                <w:numId w:val="2"/>
              </w:numPr>
              <w:rPr>
                <w:rFonts w:ascii="Arial" w:eastAsia="Times New Roman" w:hAnsi="Arial" w:cs="Arial"/>
                <w:sz w:val="20"/>
                <w:szCs w:val="20"/>
              </w:rPr>
            </w:pPr>
            <w:r w:rsidRPr="00893D57">
              <w:rPr>
                <w:rFonts w:ascii="Arial" w:eastAsia="Times New Roman" w:hAnsi="Arial" w:cs="Arial"/>
                <w:sz w:val="20"/>
                <w:szCs w:val="20"/>
              </w:rPr>
              <w:t xml:space="preserve">l’exclusion de certains investisseurs comme les </w:t>
            </w:r>
            <w:r w:rsidRPr="00893D57">
              <w:rPr>
                <w:rFonts w:ascii="Arial" w:eastAsia="Times New Roman" w:hAnsi="Arial" w:cs="Arial"/>
                <w:i/>
                <w:iCs/>
                <w:sz w:val="20"/>
                <w:szCs w:val="20"/>
              </w:rPr>
              <w:t xml:space="preserve">US </w:t>
            </w:r>
            <w:proofErr w:type="spellStart"/>
            <w:r w:rsidRPr="00893D57">
              <w:rPr>
                <w:rFonts w:ascii="Arial" w:eastAsia="Times New Roman" w:hAnsi="Arial" w:cs="Arial"/>
                <w:i/>
                <w:iCs/>
                <w:sz w:val="20"/>
                <w:szCs w:val="20"/>
              </w:rPr>
              <w:t>Persons</w:t>
            </w:r>
            <w:proofErr w:type="spellEnd"/>
            <w:r w:rsidRPr="00893D57">
              <w:rPr>
                <w:rFonts w:ascii="Arial" w:eastAsia="Times New Roman" w:hAnsi="Arial" w:cs="Arial"/>
                <w:sz w:val="20"/>
                <w:szCs w:val="20"/>
              </w:rPr>
              <w:t>.</w:t>
            </w:r>
          </w:p>
          <w:p w14:paraId="6CCAC9B7" w14:textId="77777777" w:rsidR="00C41EB1" w:rsidRPr="006529A9" w:rsidRDefault="00C41EB1">
            <w:pPr>
              <w:rPr>
                <w:rFonts w:ascii="Arial" w:hAnsi="Arial" w:cs="Arial"/>
                <w:sz w:val="20"/>
                <w:szCs w:val="20"/>
              </w:rPr>
            </w:pPr>
          </w:p>
          <w:p w14:paraId="5F907A44" w14:textId="20AAD234" w:rsidR="00BA36BF" w:rsidRPr="008D6831" w:rsidRDefault="00901527" w:rsidP="00BA36BF">
            <w:pPr>
              <w:pStyle w:val="Commentaire"/>
              <w:rPr>
                <w:rFonts w:ascii="Arial" w:hAnsi="Arial" w:cs="Arial"/>
              </w:rPr>
            </w:pPr>
            <w:r>
              <w:rPr>
                <w:rFonts w:ascii="Arial" w:hAnsi="Arial" w:cs="Arial"/>
              </w:rPr>
              <w:t xml:space="preserve">Pour les SCPI fiscales : </w:t>
            </w:r>
            <w:r w:rsidR="000F1C84" w:rsidRPr="006529A9">
              <w:rPr>
                <w:rFonts w:ascii="Arial" w:hAnsi="Arial" w:cs="Arial"/>
              </w:rPr>
              <w:t>Date d’échéance du produit ou indication de l’absence de date d’échéance</w:t>
            </w:r>
            <w:r w:rsidR="00E37C63">
              <w:rPr>
                <w:rFonts w:ascii="Arial" w:hAnsi="Arial" w:cs="Arial"/>
              </w:rPr>
              <w:t xml:space="preserve">. En tout état de cause, indication de la durée de placement </w:t>
            </w:r>
          </w:p>
          <w:p w14:paraId="3AA975E1" w14:textId="0FA6FC9C" w:rsidR="000F1C84" w:rsidRPr="006529A9" w:rsidRDefault="000F1C84">
            <w:pPr>
              <w:rPr>
                <w:rFonts w:ascii="Arial" w:hAnsi="Arial" w:cs="Arial"/>
                <w:sz w:val="20"/>
                <w:szCs w:val="20"/>
              </w:rPr>
            </w:pPr>
          </w:p>
          <w:p w14:paraId="121C1115" w14:textId="77777777" w:rsidR="000F1C84" w:rsidRPr="006529A9" w:rsidRDefault="000F1C84">
            <w:pPr>
              <w:rPr>
                <w:rFonts w:ascii="Arial" w:hAnsi="Arial" w:cs="Arial"/>
                <w:sz w:val="20"/>
                <w:szCs w:val="20"/>
              </w:rPr>
            </w:pPr>
            <w:r w:rsidRPr="006529A9">
              <w:rPr>
                <w:rFonts w:ascii="Arial" w:hAnsi="Arial" w:cs="Arial"/>
                <w:sz w:val="20"/>
                <w:szCs w:val="20"/>
              </w:rPr>
              <w:t>Indication d’un éventuel ou absence de droit de résiliation du produit</w:t>
            </w:r>
          </w:p>
          <w:p w14:paraId="59C80C06" w14:textId="77777777" w:rsidR="00CB441C" w:rsidRPr="006529A9" w:rsidRDefault="00CB441C">
            <w:pPr>
              <w:rPr>
                <w:rFonts w:ascii="Arial" w:hAnsi="Arial" w:cs="Arial"/>
                <w:sz w:val="20"/>
                <w:szCs w:val="20"/>
                <w:u w:val="single"/>
              </w:rPr>
            </w:pPr>
          </w:p>
          <w:p w14:paraId="6A822143" w14:textId="77777777" w:rsidR="00373EF3" w:rsidRPr="006529A9" w:rsidRDefault="00373EF3">
            <w:pPr>
              <w:rPr>
                <w:rFonts w:ascii="Arial" w:hAnsi="Arial" w:cs="Arial"/>
                <w:sz w:val="20"/>
                <w:szCs w:val="20"/>
                <w:u w:val="single"/>
              </w:rPr>
            </w:pPr>
          </w:p>
          <w:p w14:paraId="1D42F470" w14:textId="2CBFCDBC" w:rsidR="00C41EB1" w:rsidRPr="00893D57" w:rsidRDefault="00C41EB1" w:rsidP="00B104CE">
            <w:pPr>
              <w:rPr>
                <w:rFonts w:ascii="Arial" w:hAnsi="Arial" w:cs="Arial"/>
                <w:sz w:val="20"/>
                <w:szCs w:val="20"/>
              </w:rPr>
            </w:pPr>
            <w:r w:rsidRPr="006529A9">
              <w:rPr>
                <w:rFonts w:ascii="Arial" w:hAnsi="Arial" w:cs="Arial"/>
                <w:sz w:val="20"/>
                <w:szCs w:val="20"/>
                <w:u w:val="single"/>
              </w:rPr>
              <w:t>Assurances :</w:t>
            </w:r>
            <w:r w:rsidRPr="006529A9">
              <w:rPr>
                <w:rFonts w:ascii="Arial" w:hAnsi="Arial" w:cs="Arial"/>
                <w:sz w:val="20"/>
                <w:szCs w:val="20"/>
              </w:rPr>
              <w:t xml:space="preserve"> </w:t>
            </w:r>
            <w:r w:rsidR="006956E0" w:rsidRPr="00893D57">
              <w:rPr>
                <w:rFonts w:ascii="Arial" w:hAnsi="Arial" w:cs="Arial"/>
                <w:sz w:val="20"/>
                <w:szCs w:val="20"/>
                <w:lang w:eastAsia="fr-FR"/>
              </w:rPr>
              <w:t>L</w:t>
            </w:r>
            <w:r w:rsidR="00CB441C" w:rsidRPr="00893D57">
              <w:rPr>
                <w:rFonts w:ascii="Arial" w:hAnsi="Arial" w:cs="Arial"/>
                <w:sz w:val="20"/>
                <w:szCs w:val="20"/>
                <w:lang w:eastAsia="fr-FR"/>
              </w:rPr>
              <w:t>a rubrique [Assurance] étant mis</w:t>
            </w:r>
            <w:r w:rsidR="00C312C5" w:rsidRPr="00893D57">
              <w:rPr>
                <w:rFonts w:ascii="Arial" w:hAnsi="Arial" w:cs="Arial"/>
                <w:sz w:val="20"/>
                <w:szCs w:val="20"/>
                <w:lang w:eastAsia="fr-FR"/>
              </w:rPr>
              <w:t>e</w:t>
            </w:r>
            <w:r w:rsidR="00CB441C" w:rsidRPr="00893D57">
              <w:rPr>
                <w:rFonts w:ascii="Arial" w:hAnsi="Arial" w:cs="Arial"/>
                <w:sz w:val="20"/>
                <w:szCs w:val="20"/>
                <w:lang w:eastAsia="fr-FR"/>
              </w:rPr>
              <w:t xml:space="preserve"> entre crochet, dans la mesure où le PRIIP n’est pas un produit fondé sur l’assurance peut être supprimée car non applicable.</w:t>
            </w:r>
            <w:r w:rsidR="00893D57">
              <w:rPr>
                <w:rFonts w:ascii="Arial" w:hAnsi="Arial" w:cs="Arial"/>
                <w:sz w:val="20"/>
                <w:szCs w:val="20"/>
                <w:lang w:eastAsia="fr-FR"/>
              </w:rPr>
              <w:t xml:space="preserve"> </w:t>
            </w:r>
          </w:p>
        </w:tc>
      </w:tr>
      <w:tr w:rsidR="003C1422" w14:paraId="7B915F8B" w14:textId="77777777" w:rsidTr="00893D57">
        <w:tc>
          <w:tcPr>
            <w:tcW w:w="10206" w:type="dxa"/>
            <w:tcBorders>
              <w:top w:val="single" w:sz="8" w:space="0" w:color="auto"/>
              <w:left w:val="single" w:sz="8" w:space="0" w:color="auto"/>
              <w:bottom w:val="nil"/>
              <w:right w:val="single" w:sz="8" w:space="0" w:color="auto"/>
            </w:tcBorders>
            <w:tcMar>
              <w:top w:w="0" w:type="dxa"/>
              <w:left w:w="108" w:type="dxa"/>
              <w:bottom w:w="0" w:type="dxa"/>
              <w:right w:w="108" w:type="dxa"/>
            </w:tcMar>
          </w:tcPr>
          <w:p w14:paraId="4B989DE4" w14:textId="77777777" w:rsidR="00C41EB1" w:rsidRPr="00893D57" w:rsidRDefault="00C41EB1">
            <w:pPr>
              <w:rPr>
                <w:rFonts w:ascii="Arial" w:hAnsi="Arial" w:cs="Arial"/>
                <w:b/>
                <w:bCs/>
                <w:caps/>
              </w:rPr>
            </w:pPr>
            <w:r w:rsidRPr="00893D57">
              <w:rPr>
                <w:rFonts w:ascii="Arial" w:hAnsi="Arial" w:cs="Arial"/>
                <w:b/>
                <w:bCs/>
                <w:caps/>
              </w:rPr>
              <w:lastRenderedPageBreak/>
              <w:t>Quels sont les risques et qu’est-ce que cela pourrait me rapporter</w:t>
            </w:r>
            <w:r w:rsidR="00E744D6" w:rsidRPr="00893D57">
              <w:rPr>
                <w:rFonts w:ascii="Arial" w:hAnsi="Arial" w:cs="Arial"/>
                <w:b/>
                <w:bCs/>
                <w:caps/>
              </w:rPr>
              <w:t xml:space="preserve"> </w:t>
            </w:r>
            <w:r w:rsidRPr="00893D57">
              <w:rPr>
                <w:rFonts w:ascii="Arial" w:hAnsi="Arial" w:cs="Arial"/>
                <w:b/>
                <w:bCs/>
                <w:caps/>
              </w:rPr>
              <w:t>?</w:t>
            </w:r>
          </w:p>
          <w:p w14:paraId="38EE159C" w14:textId="77777777" w:rsidR="00C41EB1" w:rsidRDefault="00C41EB1">
            <w:pPr>
              <w:rPr>
                <w:rFonts w:ascii="Arial" w:hAnsi="Arial" w:cs="Arial"/>
                <w:b/>
                <w:bCs/>
              </w:rPr>
            </w:pPr>
          </w:p>
        </w:tc>
        <w:tc>
          <w:tcPr>
            <w:tcW w:w="10206" w:type="dxa"/>
            <w:tcBorders>
              <w:top w:val="single" w:sz="8" w:space="0" w:color="auto"/>
              <w:left w:val="single" w:sz="8" w:space="0" w:color="auto"/>
              <w:bottom w:val="nil"/>
              <w:right w:val="single" w:sz="8" w:space="0" w:color="auto"/>
            </w:tcBorders>
            <w:tcMar>
              <w:top w:w="0" w:type="dxa"/>
              <w:left w:w="108" w:type="dxa"/>
              <w:bottom w:w="0" w:type="dxa"/>
              <w:right w:w="108" w:type="dxa"/>
            </w:tcMar>
          </w:tcPr>
          <w:p w14:paraId="20BFDD16" w14:textId="77777777" w:rsidR="00C41EB1" w:rsidRDefault="00C41EB1">
            <w:pPr>
              <w:rPr>
                <w:rFonts w:ascii="Arial" w:hAnsi="Arial" w:cs="Arial"/>
                <w:color w:val="0070C0"/>
                <w:sz w:val="20"/>
                <w:szCs w:val="20"/>
              </w:rPr>
            </w:pPr>
          </w:p>
        </w:tc>
      </w:tr>
      <w:tr w:rsidR="00C41EB1" w14:paraId="38253DF5" w14:textId="77777777" w:rsidTr="00893D57">
        <w:trPr>
          <w:trHeight w:val="3540"/>
        </w:trPr>
        <w:tc>
          <w:tcPr>
            <w:tcW w:w="10206" w:type="dxa"/>
            <w:tcBorders>
              <w:top w:val="nil"/>
            </w:tcBorders>
            <w:tcMar>
              <w:top w:w="0" w:type="dxa"/>
              <w:left w:w="108" w:type="dxa"/>
              <w:bottom w:w="0" w:type="dxa"/>
              <w:right w:w="108" w:type="dxa"/>
            </w:tcMar>
          </w:tcPr>
          <w:p w14:paraId="130B4D70" w14:textId="77777777" w:rsidR="00C41EB1" w:rsidRPr="00893D57" w:rsidRDefault="00C41EB1">
            <w:pPr>
              <w:rPr>
                <w:rFonts w:ascii="Arial" w:hAnsi="Arial" w:cs="Arial"/>
                <w:b/>
                <w:bCs/>
                <w:smallCaps/>
                <w:color w:val="002060"/>
                <w:sz w:val="20"/>
                <w:szCs w:val="20"/>
              </w:rPr>
            </w:pPr>
            <w:r w:rsidRPr="00893D57">
              <w:rPr>
                <w:rFonts w:ascii="Arial" w:hAnsi="Arial" w:cs="Arial"/>
                <w:b/>
                <w:bCs/>
                <w:smallCaps/>
                <w:color w:val="002060"/>
                <w:sz w:val="20"/>
                <w:szCs w:val="20"/>
              </w:rPr>
              <w:t>Indicateur de risque</w:t>
            </w:r>
          </w:p>
          <w:p w14:paraId="33A67191" w14:textId="77777777" w:rsidR="00C41EB1" w:rsidRDefault="00C41EB1">
            <w:pPr>
              <w:rPr>
                <w:rFonts w:ascii="Arial" w:hAnsi="Arial" w:cs="Arial"/>
                <w:sz w:val="24"/>
                <w:szCs w:val="24"/>
              </w:rPr>
            </w:pPr>
          </w:p>
          <w:tbl>
            <w:tblPr>
              <w:tblW w:w="0" w:type="auto"/>
              <w:jc w:val="center"/>
              <w:shd w:val="clear" w:color="auto" w:fill="FFFFFF"/>
              <w:tblLayout w:type="fixed"/>
              <w:tblCellMar>
                <w:left w:w="0" w:type="dxa"/>
                <w:right w:w="0" w:type="dxa"/>
              </w:tblCellMar>
              <w:tblLook w:val="04A0" w:firstRow="1" w:lastRow="0" w:firstColumn="1" w:lastColumn="0" w:noHBand="0" w:noVBand="1"/>
            </w:tblPr>
            <w:tblGrid>
              <w:gridCol w:w="939"/>
              <w:gridCol w:w="939"/>
              <w:gridCol w:w="940"/>
              <w:gridCol w:w="940"/>
              <w:gridCol w:w="940"/>
              <w:gridCol w:w="940"/>
              <w:gridCol w:w="940"/>
            </w:tblGrid>
            <w:tr w:rsidR="00C41EB1" w14:paraId="1CC4CD8C" w14:textId="77777777" w:rsidTr="00893D57">
              <w:trPr>
                <w:jc w:val="center"/>
              </w:trPr>
              <w:tc>
                <w:tcPr>
                  <w:tcW w:w="9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5FA424" w14:textId="77777777" w:rsidR="00C41EB1" w:rsidRDefault="00C41EB1">
                  <w:pPr>
                    <w:jc w:val="center"/>
                    <w:rPr>
                      <w:rFonts w:ascii="Arial" w:hAnsi="Arial" w:cs="Arial"/>
                      <w:b/>
                      <w:bCs/>
                      <w:sz w:val="36"/>
                      <w:szCs w:val="36"/>
                    </w:rPr>
                  </w:pPr>
                  <w:r>
                    <w:rPr>
                      <w:rFonts w:ascii="Arial" w:hAnsi="Arial" w:cs="Arial"/>
                      <w:b/>
                      <w:bCs/>
                      <w:sz w:val="36"/>
                      <w:szCs w:val="36"/>
                    </w:rPr>
                    <w:t>1</w:t>
                  </w:r>
                </w:p>
              </w:tc>
              <w:tc>
                <w:tcPr>
                  <w:tcW w:w="9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728B219" w14:textId="77777777" w:rsidR="00C41EB1" w:rsidRDefault="00C41EB1">
                  <w:pPr>
                    <w:jc w:val="center"/>
                    <w:rPr>
                      <w:rFonts w:ascii="Arial" w:hAnsi="Arial" w:cs="Arial"/>
                      <w:b/>
                      <w:bCs/>
                      <w:sz w:val="36"/>
                      <w:szCs w:val="36"/>
                    </w:rPr>
                  </w:pPr>
                  <w:r>
                    <w:rPr>
                      <w:rFonts w:ascii="Arial" w:hAnsi="Arial" w:cs="Arial"/>
                      <w:b/>
                      <w:bCs/>
                      <w:sz w:val="36"/>
                      <w:szCs w:val="36"/>
                    </w:rPr>
                    <w:t>2</w:t>
                  </w:r>
                </w:p>
              </w:tc>
              <w:tc>
                <w:tcPr>
                  <w:tcW w:w="9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F454BB0" w14:textId="77777777" w:rsidR="00C41EB1" w:rsidRDefault="00C41EB1">
                  <w:pPr>
                    <w:jc w:val="center"/>
                    <w:rPr>
                      <w:rFonts w:ascii="Arial" w:hAnsi="Arial" w:cs="Arial"/>
                      <w:b/>
                      <w:bCs/>
                      <w:sz w:val="36"/>
                      <w:szCs w:val="36"/>
                    </w:rPr>
                  </w:pPr>
                  <w:r>
                    <w:rPr>
                      <w:rFonts w:ascii="Arial" w:hAnsi="Arial" w:cs="Arial"/>
                      <w:b/>
                      <w:bCs/>
                      <w:sz w:val="36"/>
                      <w:szCs w:val="36"/>
                    </w:rPr>
                    <w:t>3</w:t>
                  </w:r>
                </w:p>
              </w:tc>
              <w:tc>
                <w:tcPr>
                  <w:tcW w:w="9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0757A47" w14:textId="77777777" w:rsidR="00C41EB1" w:rsidRDefault="00C41EB1">
                  <w:pPr>
                    <w:jc w:val="center"/>
                    <w:rPr>
                      <w:rFonts w:ascii="Arial" w:hAnsi="Arial" w:cs="Arial"/>
                      <w:b/>
                      <w:bCs/>
                      <w:sz w:val="36"/>
                      <w:szCs w:val="36"/>
                    </w:rPr>
                  </w:pPr>
                  <w:r>
                    <w:rPr>
                      <w:rFonts w:ascii="Arial" w:hAnsi="Arial" w:cs="Arial"/>
                      <w:b/>
                      <w:bCs/>
                      <w:sz w:val="36"/>
                      <w:szCs w:val="36"/>
                    </w:rPr>
                    <w:t>4</w:t>
                  </w:r>
                </w:p>
              </w:tc>
              <w:tc>
                <w:tcPr>
                  <w:tcW w:w="9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5E0B961" w14:textId="77777777" w:rsidR="00C41EB1" w:rsidRDefault="00C41EB1">
                  <w:pPr>
                    <w:jc w:val="center"/>
                    <w:rPr>
                      <w:rFonts w:ascii="Arial" w:hAnsi="Arial" w:cs="Arial"/>
                      <w:b/>
                      <w:bCs/>
                      <w:sz w:val="36"/>
                      <w:szCs w:val="36"/>
                    </w:rPr>
                  </w:pPr>
                  <w:r>
                    <w:rPr>
                      <w:rFonts w:ascii="Arial" w:hAnsi="Arial" w:cs="Arial"/>
                      <w:b/>
                      <w:bCs/>
                      <w:sz w:val="36"/>
                      <w:szCs w:val="36"/>
                    </w:rPr>
                    <w:t>5</w:t>
                  </w:r>
                </w:p>
              </w:tc>
              <w:tc>
                <w:tcPr>
                  <w:tcW w:w="9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93491EF" w14:textId="77777777" w:rsidR="00C41EB1" w:rsidRDefault="00C41EB1">
                  <w:pPr>
                    <w:jc w:val="center"/>
                    <w:rPr>
                      <w:rFonts w:ascii="Arial" w:hAnsi="Arial" w:cs="Arial"/>
                      <w:b/>
                      <w:bCs/>
                      <w:sz w:val="36"/>
                      <w:szCs w:val="36"/>
                    </w:rPr>
                  </w:pPr>
                  <w:r>
                    <w:rPr>
                      <w:rFonts w:ascii="Arial" w:hAnsi="Arial" w:cs="Arial"/>
                      <w:b/>
                      <w:bCs/>
                      <w:sz w:val="36"/>
                      <w:szCs w:val="36"/>
                    </w:rPr>
                    <w:t>6</w:t>
                  </w:r>
                </w:p>
              </w:tc>
              <w:tc>
                <w:tcPr>
                  <w:tcW w:w="9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0CF538B" w14:textId="77777777" w:rsidR="00C41EB1" w:rsidRDefault="00C41EB1">
                  <w:pPr>
                    <w:jc w:val="center"/>
                    <w:rPr>
                      <w:rFonts w:ascii="Arial" w:hAnsi="Arial" w:cs="Arial"/>
                      <w:b/>
                      <w:bCs/>
                      <w:sz w:val="36"/>
                      <w:szCs w:val="36"/>
                    </w:rPr>
                  </w:pPr>
                  <w:r>
                    <w:rPr>
                      <w:rFonts w:ascii="Arial" w:hAnsi="Arial" w:cs="Arial"/>
                      <w:b/>
                      <w:bCs/>
                      <w:sz w:val="36"/>
                      <w:szCs w:val="36"/>
                    </w:rPr>
                    <w:t>7</w:t>
                  </w:r>
                </w:p>
              </w:tc>
            </w:tr>
          </w:tbl>
          <w:p w14:paraId="450E235D" w14:textId="77777777" w:rsidR="00C41EB1" w:rsidRDefault="00C41EB1">
            <w:pPr>
              <w:jc w:val="center"/>
              <w:rPr>
                <w:rFonts w:ascii="Arial" w:hAnsi="Arial" w:cs="Arial"/>
              </w:rPr>
            </w:pPr>
            <w:r>
              <w:rPr>
                <w:noProof/>
                <w:lang w:eastAsia="fr-FR"/>
              </w:rPr>
              <w:drawing>
                <wp:anchor distT="0" distB="0" distL="114300" distR="114300" simplePos="0" relativeHeight="251657216" behindDoc="0" locked="0" layoutInCell="1" allowOverlap="1" wp14:anchorId="0E55B9B1" wp14:editId="09C17C91">
                  <wp:simplePos x="0" y="0"/>
                  <wp:positionH relativeFrom="column">
                    <wp:posOffset>874395</wp:posOffset>
                  </wp:positionH>
                  <wp:positionV relativeFrom="paragraph">
                    <wp:posOffset>46355</wp:posOffset>
                  </wp:positionV>
                  <wp:extent cx="4191000" cy="13335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133350"/>
                          </a:xfrm>
                          <a:prstGeom prst="rect">
                            <a:avLst/>
                          </a:prstGeom>
                          <a:noFill/>
                        </pic:spPr>
                      </pic:pic>
                    </a:graphicData>
                  </a:graphic>
                  <wp14:sizeRelH relativeFrom="page">
                    <wp14:pctWidth>0</wp14:pctWidth>
                  </wp14:sizeRelH>
                  <wp14:sizeRelV relativeFrom="page">
                    <wp14:pctHeight>0</wp14:pctHeight>
                  </wp14:sizeRelV>
                </wp:anchor>
              </w:drawing>
            </w:r>
          </w:p>
          <w:p w14:paraId="4A6F86C5" w14:textId="77777777" w:rsidR="00C41EB1" w:rsidRDefault="00C41EB1">
            <w:pPr>
              <w:jc w:val="center"/>
              <w:rPr>
                <w:rFonts w:ascii="Arial" w:hAnsi="Arial" w:cs="Arial"/>
                <w:color w:val="002060"/>
                <w:sz w:val="20"/>
                <w:szCs w:val="20"/>
              </w:rPr>
            </w:pPr>
            <w:r>
              <w:rPr>
                <w:rFonts w:ascii="Arial" w:hAnsi="Arial" w:cs="Arial"/>
                <w:color w:val="002060"/>
                <w:sz w:val="20"/>
                <w:szCs w:val="20"/>
              </w:rPr>
              <w:t>Risque faible                                                                                   Risque élevé</w:t>
            </w:r>
          </w:p>
          <w:p w14:paraId="33920131" w14:textId="77777777" w:rsidR="00C41EB1" w:rsidRDefault="00C41EB1">
            <w:pPr>
              <w:rPr>
                <w:rFonts w:ascii="Arial" w:hAnsi="Arial" w:cs="Arial"/>
              </w:rPr>
            </w:pPr>
          </w:p>
          <w:p w14:paraId="0344958A" w14:textId="77777777" w:rsidR="00C41EB1" w:rsidRDefault="00C41EB1">
            <w:pPr>
              <w:ind w:left="1593"/>
              <w:rPr>
                <w:rFonts w:ascii="Arial" w:hAnsi="Arial" w:cs="Arial"/>
              </w:rPr>
            </w:pPr>
          </w:p>
          <w:p w14:paraId="79296F59" w14:textId="3A895946" w:rsidR="00C41EB1" w:rsidRDefault="00C41EB1">
            <w:pPr>
              <w:ind w:left="1593"/>
              <w:rPr>
                <w:rFonts w:ascii="Arial" w:hAnsi="Arial" w:cs="Arial"/>
                <w:sz w:val="20"/>
                <w:szCs w:val="20"/>
              </w:rPr>
            </w:pPr>
            <w:r>
              <w:rPr>
                <w:noProof/>
                <w:lang w:eastAsia="fr-FR"/>
              </w:rPr>
              <w:drawing>
                <wp:anchor distT="0" distB="0" distL="114300" distR="114300" simplePos="0" relativeHeight="251658240" behindDoc="0" locked="0" layoutInCell="1" allowOverlap="1" wp14:anchorId="5ED4822B" wp14:editId="19928E01">
                  <wp:simplePos x="0" y="0"/>
                  <wp:positionH relativeFrom="column">
                    <wp:posOffset>26670</wp:posOffset>
                  </wp:positionH>
                  <wp:positionV relativeFrom="paragraph">
                    <wp:posOffset>185420</wp:posOffset>
                  </wp:positionV>
                  <wp:extent cx="847725" cy="771525"/>
                  <wp:effectExtent l="0" t="0" r="9525" b="9525"/>
                  <wp:wrapNone/>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7715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20"/>
                <w:szCs w:val="20"/>
              </w:rPr>
              <w:t xml:space="preserve">L’indicateur </w:t>
            </w:r>
            <w:r w:rsidR="00F001D9">
              <w:rPr>
                <w:rFonts w:ascii="Arial" w:hAnsi="Arial" w:cs="Arial"/>
                <w:sz w:val="20"/>
                <w:szCs w:val="20"/>
              </w:rPr>
              <w:t xml:space="preserve">synthétique </w:t>
            </w:r>
            <w:r>
              <w:rPr>
                <w:rFonts w:ascii="Arial" w:hAnsi="Arial" w:cs="Arial"/>
                <w:sz w:val="20"/>
                <w:szCs w:val="20"/>
              </w:rPr>
              <w:t>de risque permet d’apprécier le niveau de risque de ce produit par rapport à d’autres. Il indique la probabilité que ce produit enregistre des pertes en cas de mouvement</w:t>
            </w:r>
            <w:r w:rsidR="00F001D9">
              <w:rPr>
                <w:rFonts w:ascii="Arial" w:hAnsi="Arial" w:cs="Arial"/>
                <w:sz w:val="20"/>
                <w:szCs w:val="20"/>
              </w:rPr>
              <w:t>s</w:t>
            </w:r>
            <w:r>
              <w:rPr>
                <w:rFonts w:ascii="Arial" w:hAnsi="Arial" w:cs="Arial"/>
                <w:sz w:val="20"/>
                <w:szCs w:val="20"/>
              </w:rPr>
              <w:t xml:space="preserve"> sur les marchés ou d’une impossibilité </w:t>
            </w:r>
            <w:r w:rsidR="000008FA">
              <w:rPr>
                <w:rFonts w:ascii="Arial" w:hAnsi="Arial" w:cs="Arial"/>
                <w:sz w:val="20"/>
                <w:szCs w:val="20"/>
              </w:rPr>
              <w:t xml:space="preserve">de notre part </w:t>
            </w:r>
            <w:r>
              <w:rPr>
                <w:rFonts w:ascii="Arial" w:hAnsi="Arial" w:cs="Arial"/>
                <w:sz w:val="20"/>
                <w:szCs w:val="20"/>
              </w:rPr>
              <w:t>de vous payer.</w:t>
            </w:r>
            <w:r w:rsidR="001124C8">
              <w:rPr>
                <w:rFonts w:ascii="Arial" w:hAnsi="Arial" w:cs="Arial"/>
                <w:color w:val="0070C0"/>
                <w:sz w:val="20"/>
                <w:szCs w:val="20"/>
              </w:rPr>
              <w:t xml:space="preserve"> </w:t>
            </w:r>
            <w:r w:rsidR="004C41D9">
              <w:rPr>
                <w:rFonts w:ascii="Arial" w:hAnsi="Arial" w:cs="Arial"/>
                <w:color w:val="0070C0"/>
                <w:sz w:val="20"/>
                <w:szCs w:val="20"/>
              </w:rPr>
              <w:t>[</w:t>
            </w:r>
            <w:proofErr w:type="spellStart"/>
            <w:r w:rsidR="001124C8">
              <w:rPr>
                <w:rFonts w:ascii="Arial" w:hAnsi="Arial" w:cs="Arial"/>
                <w:color w:val="0070C0"/>
                <w:sz w:val="20"/>
                <w:szCs w:val="20"/>
              </w:rPr>
              <w:t>cf</w:t>
            </w:r>
            <w:proofErr w:type="spellEnd"/>
            <w:r w:rsidR="001124C8">
              <w:rPr>
                <w:rFonts w:ascii="Arial" w:hAnsi="Arial" w:cs="Arial"/>
                <w:color w:val="0070C0"/>
                <w:sz w:val="20"/>
                <w:szCs w:val="20"/>
              </w:rPr>
              <w:t xml:space="preserve"> Elément A</w:t>
            </w:r>
            <w:r w:rsidR="004C41D9">
              <w:rPr>
                <w:rFonts w:ascii="Arial" w:hAnsi="Arial" w:cs="Arial"/>
                <w:color w:val="0070C0"/>
                <w:sz w:val="20"/>
                <w:szCs w:val="20"/>
              </w:rPr>
              <w:t>]</w:t>
            </w:r>
          </w:p>
          <w:p w14:paraId="45A1AD95" w14:textId="0CD8AFC9" w:rsidR="004C41D9" w:rsidRDefault="00C41EB1">
            <w:pPr>
              <w:ind w:left="1593"/>
              <w:rPr>
                <w:rFonts w:ascii="Arial" w:hAnsi="Arial" w:cs="Arial"/>
                <w:sz w:val="20"/>
                <w:szCs w:val="20"/>
              </w:rPr>
            </w:pPr>
            <w:r>
              <w:rPr>
                <w:rFonts w:ascii="Arial" w:hAnsi="Arial" w:cs="Arial"/>
                <w:sz w:val="20"/>
                <w:szCs w:val="20"/>
              </w:rPr>
              <w:t>Nous avons classé ce produit dans la classe de risque [</w:t>
            </w:r>
            <w:r w:rsidR="00B62784">
              <w:rPr>
                <w:rFonts w:ascii="Arial" w:hAnsi="Arial" w:cs="Arial"/>
                <w:sz w:val="20"/>
                <w:szCs w:val="20"/>
              </w:rPr>
              <w:t>3</w:t>
            </w:r>
            <w:r>
              <w:rPr>
                <w:rFonts w:ascii="Arial" w:hAnsi="Arial" w:cs="Arial"/>
                <w:sz w:val="20"/>
                <w:szCs w:val="20"/>
              </w:rPr>
              <w:t xml:space="preserve">] sur 7, qui est une classe de risque </w:t>
            </w:r>
            <w:r w:rsidR="00F001D9">
              <w:rPr>
                <w:rFonts w:ascii="Arial" w:hAnsi="Arial" w:cs="Arial"/>
                <w:sz w:val="20"/>
                <w:szCs w:val="20"/>
              </w:rPr>
              <w:t>[</w:t>
            </w:r>
            <w:r>
              <w:rPr>
                <w:rFonts w:ascii="Arial" w:hAnsi="Arial" w:cs="Arial"/>
                <w:sz w:val="20"/>
                <w:szCs w:val="20"/>
              </w:rPr>
              <w:t>entre basse et moyenne</w:t>
            </w:r>
            <w:r w:rsidR="00F001D9">
              <w:rPr>
                <w:rFonts w:ascii="Arial" w:hAnsi="Arial" w:cs="Arial"/>
                <w:sz w:val="20"/>
                <w:szCs w:val="20"/>
              </w:rPr>
              <w:t>]</w:t>
            </w:r>
            <w:r w:rsidR="001124C8">
              <w:rPr>
                <w:rFonts w:ascii="Arial" w:hAnsi="Arial" w:cs="Arial"/>
                <w:sz w:val="20"/>
                <w:szCs w:val="20"/>
              </w:rPr>
              <w:t xml:space="preserve"> </w:t>
            </w:r>
            <w:r w:rsidR="004C41D9">
              <w:rPr>
                <w:rFonts w:ascii="Arial" w:hAnsi="Arial" w:cs="Arial"/>
                <w:sz w:val="20"/>
                <w:szCs w:val="20"/>
              </w:rPr>
              <w:t>[</w:t>
            </w:r>
            <w:proofErr w:type="spellStart"/>
            <w:r w:rsidR="001124C8">
              <w:rPr>
                <w:rFonts w:ascii="Arial" w:hAnsi="Arial" w:cs="Arial"/>
                <w:color w:val="0070C0"/>
                <w:sz w:val="20"/>
                <w:szCs w:val="20"/>
              </w:rPr>
              <w:t>cf</w:t>
            </w:r>
            <w:proofErr w:type="spellEnd"/>
            <w:r w:rsidR="001124C8">
              <w:rPr>
                <w:rFonts w:ascii="Arial" w:hAnsi="Arial" w:cs="Arial"/>
                <w:color w:val="0070C0"/>
                <w:sz w:val="20"/>
                <w:szCs w:val="20"/>
              </w:rPr>
              <w:t xml:space="preserve"> Elément B</w:t>
            </w:r>
            <w:r w:rsidR="004C41D9">
              <w:rPr>
                <w:rFonts w:ascii="Arial" w:hAnsi="Arial" w:cs="Arial"/>
                <w:color w:val="0070C0"/>
                <w:sz w:val="20"/>
                <w:szCs w:val="20"/>
              </w:rPr>
              <w:t>]</w:t>
            </w:r>
            <w:r>
              <w:rPr>
                <w:rFonts w:ascii="Arial" w:hAnsi="Arial" w:cs="Arial"/>
                <w:sz w:val="20"/>
                <w:szCs w:val="20"/>
              </w:rPr>
              <w:t xml:space="preserve">. Autrement dit, les pertes potentielles liées aux futurs résultats du produit se situent à un niveau </w:t>
            </w:r>
            <w:r w:rsidR="00F001D9">
              <w:rPr>
                <w:rFonts w:ascii="Arial" w:hAnsi="Arial" w:cs="Arial"/>
                <w:sz w:val="20"/>
                <w:szCs w:val="20"/>
              </w:rPr>
              <w:t>[</w:t>
            </w:r>
            <w:r>
              <w:rPr>
                <w:rFonts w:ascii="Arial" w:hAnsi="Arial" w:cs="Arial"/>
                <w:sz w:val="20"/>
                <w:szCs w:val="20"/>
              </w:rPr>
              <w:t>entre faible et moyen</w:t>
            </w:r>
            <w:r w:rsidR="00F001D9">
              <w:rPr>
                <w:rFonts w:ascii="Arial" w:hAnsi="Arial" w:cs="Arial"/>
                <w:sz w:val="20"/>
                <w:szCs w:val="20"/>
              </w:rPr>
              <w:t>]</w:t>
            </w:r>
            <w:r>
              <w:rPr>
                <w:rFonts w:ascii="Arial" w:hAnsi="Arial" w:cs="Arial"/>
                <w:sz w:val="20"/>
                <w:szCs w:val="20"/>
              </w:rPr>
              <w:t xml:space="preserve"> et, si la situation venait à se détériorer sur les marchés, </w:t>
            </w:r>
            <w:r w:rsidR="00F001D9">
              <w:rPr>
                <w:rFonts w:ascii="Arial" w:hAnsi="Arial" w:cs="Arial"/>
                <w:sz w:val="20"/>
                <w:szCs w:val="20"/>
              </w:rPr>
              <w:t xml:space="preserve">il est peu probable que </w:t>
            </w:r>
            <w:r>
              <w:rPr>
                <w:rFonts w:ascii="Arial" w:hAnsi="Arial" w:cs="Arial"/>
                <w:sz w:val="20"/>
                <w:szCs w:val="20"/>
              </w:rPr>
              <w:t xml:space="preserve">notre capacité à vous payer </w:t>
            </w:r>
            <w:r w:rsidR="00F001D9">
              <w:rPr>
                <w:rFonts w:ascii="Arial" w:hAnsi="Arial" w:cs="Arial"/>
                <w:sz w:val="20"/>
                <w:szCs w:val="20"/>
              </w:rPr>
              <w:t>en soit</w:t>
            </w:r>
            <w:r>
              <w:rPr>
                <w:rFonts w:ascii="Arial" w:hAnsi="Arial" w:cs="Arial"/>
                <w:sz w:val="20"/>
                <w:szCs w:val="20"/>
              </w:rPr>
              <w:t xml:space="preserve"> affectée</w:t>
            </w:r>
            <w:r w:rsidR="00B46C43">
              <w:rPr>
                <w:rFonts w:ascii="Arial" w:hAnsi="Arial" w:cs="Arial"/>
                <w:sz w:val="20"/>
                <w:szCs w:val="20"/>
              </w:rPr>
              <w:t>.</w:t>
            </w:r>
            <w:r w:rsidR="001124C8">
              <w:rPr>
                <w:rFonts w:ascii="Arial" w:hAnsi="Arial" w:cs="Arial"/>
                <w:sz w:val="20"/>
                <w:szCs w:val="20"/>
              </w:rPr>
              <w:t xml:space="preserve"> </w:t>
            </w:r>
          </w:p>
          <w:p w14:paraId="668D0E75" w14:textId="77777777" w:rsidR="004C41D9" w:rsidRDefault="004C41D9">
            <w:pPr>
              <w:ind w:left="1593"/>
              <w:rPr>
                <w:rFonts w:ascii="Arial" w:hAnsi="Arial" w:cs="Arial"/>
                <w:sz w:val="20"/>
                <w:szCs w:val="20"/>
              </w:rPr>
            </w:pPr>
          </w:p>
          <w:p w14:paraId="4C709CD5" w14:textId="77777777" w:rsidR="00C41EB1" w:rsidRDefault="00C41EB1">
            <w:pPr>
              <w:ind w:left="1593"/>
              <w:rPr>
                <w:rFonts w:ascii="Arial" w:hAnsi="Arial" w:cs="Arial"/>
                <w:sz w:val="20"/>
                <w:szCs w:val="20"/>
              </w:rPr>
            </w:pPr>
            <w:r>
              <w:rPr>
                <w:rFonts w:ascii="Arial" w:hAnsi="Arial" w:cs="Arial"/>
                <w:sz w:val="20"/>
                <w:szCs w:val="20"/>
              </w:rPr>
              <w:t xml:space="preserve">L’indicateur de risque part de l’hypothèse que vous conservez le produit pendant </w:t>
            </w:r>
            <w:r>
              <w:rPr>
                <w:rFonts w:ascii="Arial" w:hAnsi="Arial" w:cs="Arial"/>
                <w:sz w:val="20"/>
                <w:szCs w:val="20"/>
                <w:highlight w:val="yellow"/>
              </w:rPr>
              <w:t>10 années</w:t>
            </w:r>
            <w:r>
              <w:rPr>
                <w:rFonts w:ascii="Arial" w:hAnsi="Arial" w:cs="Arial"/>
                <w:sz w:val="20"/>
                <w:szCs w:val="20"/>
              </w:rPr>
              <w:t xml:space="preserve">. </w:t>
            </w:r>
          </w:p>
          <w:p w14:paraId="173D7AA9" w14:textId="3AD834F4" w:rsidR="00C41EB1" w:rsidRPr="002B797C" w:rsidRDefault="003874B8">
            <w:pPr>
              <w:ind w:left="1593"/>
              <w:rPr>
                <w:rFonts w:ascii="Arial" w:hAnsi="Arial" w:cs="Arial"/>
                <w:sz w:val="20"/>
                <w:szCs w:val="20"/>
              </w:rPr>
            </w:pPr>
            <w:r w:rsidRPr="002B797C">
              <w:rPr>
                <w:rFonts w:ascii="Arial" w:hAnsi="Arial" w:cs="Arial"/>
                <w:sz w:val="20"/>
                <w:szCs w:val="20"/>
              </w:rPr>
              <w:t xml:space="preserve">Pour les SCPI fiscales : L’indicateur de risque part de l’hypothèse que vous conservez le produit pendant </w:t>
            </w:r>
            <w:r w:rsidRPr="002B797C">
              <w:rPr>
                <w:rFonts w:ascii="Arial" w:hAnsi="Arial" w:cs="Arial"/>
                <w:sz w:val="20"/>
                <w:szCs w:val="20"/>
                <w:highlight w:val="yellow"/>
              </w:rPr>
              <w:t>[●] années,</w:t>
            </w:r>
            <w:r w:rsidRPr="002B797C">
              <w:t xml:space="preserve"> </w:t>
            </w:r>
            <w:r w:rsidRPr="002B797C">
              <w:rPr>
                <w:rFonts w:ascii="Arial" w:hAnsi="Arial" w:cs="Arial"/>
                <w:sz w:val="20"/>
                <w:szCs w:val="20"/>
              </w:rPr>
              <w:t>afin de bénéficier du régime fiscal spécifique attaché à la conservation des parts de la SCPI. A cette durée de détention minimum, pourra s’ajouter une période prévisionnelle de liquidation des actifs [</w:t>
            </w:r>
            <w:r w:rsidRPr="002B797C">
              <w:rPr>
                <w:rFonts w:ascii="Arial" w:hAnsi="Arial" w:cs="Arial"/>
                <w:sz w:val="20"/>
                <w:szCs w:val="20"/>
                <w:highlight w:val="yellow"/>
              </w:rPr>
              <w:t>de [●] années</w:t>
            </w:r>
            <w:r w:rsidR="00A77510" w:rsidRPr="002B797C">
              <w:rPr>
                <w:rFonts w:ascii="Arial" w:hAnsi="Arial" w:cs="Arial"/>
                <w:sz w:val="20"/>
                <w:szCs w:val="20"/>
              </w:rPr>
              <w:t xml:space="preserve"> </w:t>
            </w:r>
          </w:p>
          <w:p w14:paraId="2C9772B9" w14:textId="77777777" w:rsidR="00FB0743" w:rsidRPr="002B797C" w:rsidRDefault="00FB0743">
            <w:pPr>
              <w:ind w:left="1593"/>
              <w:rPr>
                <w:rFonts w:ascii="Arial" w:hAnsi="Arial" w:cs="Arial"/>
                <w:sz w:val="20"/>
                <w:szCs w:val="20"/>
              </w:rPr>
            </w:pPr>
          </w:p>
          <w:p w14:paraId="300E793E" w14:textId="77777777" w:rsidR="001B764E" w:rsidRDefault="001B764E">
            <w:pPr>
              <w:ind w:left="1593"/>
              <w:rPr>
                <w:rFonts w:ascii="Arial" w:hAnsi="Arial" w:cs="Arial"/>
                <w:sz w:val="20"/>
                <w:szCs w:val="20"/>
              </w:rPr>
            </w:pPr>
          </w:p>
          <w:p w14:paraId="183545EA" w14:textId="33C1E22C" w:rsidR="00C41EB1" w:rsidRDefault="00C41EB1">
            <w:pPr>
              <w:ind w:left="1593"/>
              <w:rPr>
                <w:rFonts w:ascii="Arial" w:hAnsi="Arial" w:cs="Arial"/>
                <w:sz w:val="20"/>
                <w:szCs w:val="20"/>
              </w:rPr>
            </w:pPr>
            <w:r>
              <w:rPr>
                <w:rFonts w:ascii="Arial" w:hAnsi="Arial" w:cs="Arial"/>
                <w:sz w:val="20"/>
                <w:szCs w:val="20"/>
              </w:rPr>
              <w:t xml:space="preserve">Vous risquez de ne pas pouvoir vendre facilement votre produit, ou de devoir le vendre à un prix qui influera sensiblement sur le montant que vous percevrez en retour. </w:t>
            </w:r>
          </w:p>
          <w:p w14:paraId="590F0A94" w14:textId="77777777" w:rsidR="00FB0743" w:rsidRDefault="00FB0743">
            <w:pPr>
              <w:ind w:left="1593"/>
              <w:rPr>
                <w:rFonts w:ascii="Arial" w:hAnsi="Arial" w:cs="Arial"/>
                <w:sz w:val="20"/>
                <w:szCs w:val="20"/>
              </w:rPr>
            </w:pPr>
          </w:p>
          <w:p w14:paraId="5CBCD289" w14:textId="77777777" w:rsidR="00487161" w:rsidRDefault="00487161" w:rsidP="00A77510">
            <w:pPr>
              <w:ind w:left="1581"/>
              <w:rPr>
                <w:rFonts w:ascii="Arial" w:hAnsi="Arial" w:cs="Arial"/>
                <w:sz w:val="20"/>
                <w:szCs w:val="20"/>
              </w:rPr>
            </w:pPr>
          </w:p>
          <w:p w14:paraId="419F24A7" w14:textId="349FBAF0" w:rsidR="00A77510" w:rsidRPr="00893D57" w:rsidRDefault="00A77510" w:rsidP="00A77510">
            <w:pPr>
              <w:ind w:left="1581"/>
              <w:rPr>
                <w:rFonts w:ascii="Arial" w:hAnsi="Arial" w:cs="Arial"/>
                <w:sz w:val="20"/>
                <w:szCs w:val="20"/>
              </w:rPr>
            </w:pPr>
            <w:r>
              <w:rPr>
                <w:rFonts w:ascii="Arial" w:hAnsi="Arial" w:cs="Arial"/>
                <w:sz w:val="20"/>
                <w:szCs w:val="20"/>
              </w:rPr>
              <w:t xml:space="preserve">Par ailleurs, vous serez exposés aux </w:t>
            </w:r>
            <w:r w:rsidRPr="00893D57">
              <w:rPr>
                <w:rFonts w:ascii="Arial" w:hAnsi="Arial" w:cs="Arial"/>
                <w:sz w:val="20"/>
                <w:szCs w:val="20"/>
              </w:rPr>
              <w:t xml:space="preserve">risques </w:t>
            </w:r>
            <w:r>
              <w:rPr>
                <w:rFonts w:ascii="Arial" w:hAnsi="Arial" w:cs="Arial"/>
                <w:sz w:val="20"/>
                <w:szCs w:val="20"/>
              </w:rPr>
              <w:t>suivants (</w:t>
            </w:r>
            <w:r w:rsidRPr="00893D57">
              <w:rPr>
                <w:rFonts w:ascii="Arial" w:hAnsi="Arial" w:cs="Arial"/>
                <w:sz w:val="20"/>
                <w:szCs w:val="20"/>
              </w:rPr>
              <w:t>non appréhendés dans l’indicateur synthétique de risque</w:t>
            </w:r>
            <w:r>
              <w:rPr>
                <w:rFonts w:ascii="Arial" w:hAnsi="Arial" w:cs="Arial"/>
                <w:sz w:val="20"/>
                <w:szCs w:val="20"/>
              </w:rPr>
              <w:t>),</w:t>
            </w:r>
            <w:r w:rsidRPr="00893D57">
              <w:rPr>
                <w:rFonts w:ascii="Arial" w:hAnsi="Arial" w:cs="Arial"/>
                <w:color w:val="92D050"/>
                <w:sz w:val="20"/>
                <w:szCs w:val="20"/>
              </w:rPr>
              <w:t xml:space="preserve"> </w:t>
            </w:r>
            <w:r w:rsidRPr="00893D57">
              <w:rPr>
                <w:rFonts w:ascii="Arial" w:hAnsi="Arial" w:cs="Arial"/>
                <w:sz w:val="20"/>
                <w:szCs w:val="20"/>
              </w:rPr>
              <w:t>à savoir </w:t>
            </w:r>
            <w:r w:rsidR="000A601F">
              <w:rPr>
                <w:rFonts w:ascii="Arial" w:hAnsi="Arial" w:cs="Arial"/>
                <w:sz w:val="20"/>
                <w:szCs w:val="20"/>
              </w:rPr>
              <w:t>(selon les cas)</w:t>
            </w:r>
            <w:r w:rsidRPr="00893D57">
              <w:rPr>
                <w:rFonts w:ascii="Arial" w:hAnsi="Arial" w:cs="Arial"/>
                <w:sz w:val="20"/>
                <w:szCs w:val="20"/>
              </w:rPr>
              <w:t>:</w:t>
            </w:r>
          </w:p>
          <w:p w14:paraId="114DFE1A" w14:textId="66CCAEFE" w:rsidR="00A77510" w:rsidRPr="002B797C" w:rsidRDefault="00A77510" w:rsidP="002B797C">
            <w:pPr>
              <w:pStyle w:val="Paragraphedeliste"/>
              <w:numPr>
                <w:ilvl w:val="0"/>
                <w:numId w:val="7"/>
              </w:numPr>
              <w:ind w:left="2013" w:hanging="284"/>
              <w:rPr>
                <w:rFonts w:ascii="Arial" w:hAnsi="Arial" w:cs="Arial"/>
                <w:sz w:val="20"/>
                <w:szCs w:val="20"/>
              </w:rPr>
            </w:pPr>
            <w:r w:rsidRPr="002B797C">
              <w:rPr>
                <w:rFonts w:ascii="Arial" w:hAnsi="Arial" w:cs="Arial"/>
                <w:sz w:val="20"/>
                <w:szCs w:val="20"/>
              </w:rPr>
              <w:t>le risque de liquidité (lié aux cessions non garanties par la SGP sur le marché secondaire ou celui de gré à gré) ;</w:t>
            </w:r>
          </w:p>
          <w:p w14:paraId="7819E057" w14:textId="556240C8" w:rsidR="00A77510" w:rsidRPr="002B797C" w:rsidRDefault="00A77510" w:rsidP="002B797C">
            <w:pPr>
              <w:pStyle w:val="Paragraphedeliste"/>
              <w:numPr>
                <w:ilvl w:val="0"/>
                <w:numId w:val="7"/>
              </w:numPr>
              <w:ind w:left="2013" w:hanging="284"/>
              <w:rPr>
                <w:rFonts w:ascii="Arial" w:hAnsi="Arial" w:cs="Arial"/>
                <w:sz w:val="20"/>
                <w:szCs w:val="20"/>
              </w:rPr>
            </w:pPr>
            <w:r w:rsidRPr="002B797C">
              <w:rPr>
                <w:rFonts w:ascii="Arial" w:hAnsi="Arial" w:cs="Arial"/>
                <w:sz w:val="20"/>
                <w:szCs w:val="20"/>
              </w:rPr>
              <w:t>éventuellement le risque de concentration sur certains marchés immobiliers ;</w:t>
            </w:r>
          </w:p>
          <w:p w14:paraId="13C072F4" w14:textId="5959458B" w:rsidR="00A77510" w:rsidRPr="002B797C" w:rsidRDefault="00A77510" w:rsidP="002B797C">
            <w:pPr>
              <w:pStyle w:val="Paragraphedeliste"/>
              <w:numPr>
                <w:ilvl w:val="0"/>
                <w:numId w:val="7"/>
              </w:numPr>
              <w:ind w:left="2013" w:hanging="284"/>
              <w:rPr>
                <w:rFonts w:ascii="Arial" w:hAnsi="Arial" w:cs="Arial"/>
                <w:sz w:val="20"/>
                <w:szCs w:val="20"/>
              </w:rPr>
            </w:pPr>
            <w:r w:rsidRPr="002B797C">
              <w:rPr>
                <w:rFonts w:ascii="Arial" w:hAnsi="Arial" w:cs="Arial"/>
                <w:sz w:val="20"/>
                <w:szCs w:val="20"/>
              </w:rPr>
              <w:t>éventuellement le risque lié à l’effet de levier (si pas intégré dans les calculs SRI) ;</w:t>
            </w:r>
          </w:p>
          <w:p w14:paraId="2BEB93DD" w14:textId="6D31D522" w:rsidR="00A77510" w:rsidRPr="008D6831" w:rsidRDefault="00487161" w:rsidP="002B797C">
            <w:pPr>
              <w:pStyle w:val="Paragraphedeliste"/>
              <w:numPr>
                <w:ilvl w:val="0"/>
                <w:numId w:val="7"/>
              </w:numPr>
              <w:ind w:left="2013" w:hanging="284"/>
              <w:rPr>
                <w:rFonts w:ascii="Arial" w:hAnsi="Arial" w:cs="Arial"/>
                <w:sz w:val="20"/>
                <w:szCs w:val="20"/>
              </w:rPr>
            </w:pPr>
            <w:r w:rsidRPr="002B797C">
              <w:rPr>
                <w:rFonts w:ascii="Arial" w:hAnsi="Arial" w:cs="Arial"/>
                <w:sz w:val="20"/>
                <w:szCs w:val="20"/>
              </w:rPr>
              <w:t>et pour les SCPI fiscales : le risque de perte de l’avantage fiscal en cas de non-respect de la durée de blocage</w:t>
            </w:r>
            <w:r w:rsidRPr="008D6831">
              <w:rPr>
                <w:rFonts w:ascii="Arial" w:hAnsi="Arial" w:cs="Arial"/>
                <w:sz w:val="20"/>
                <w:szCs w:val="20"/>
              </w:rPr>
              <w:t>.</w:t>
            </w:r>
          </w:p>
          <w:p w14:paraId="4E3D990D" w14:textId="77777777" w:rsidR="00A77510" w:rsidRDefault="00A77510">
            <w:pPr>
              <w:ind w:left="1593"/>
              <w:rPr>
                <w:rFonts w:ascii="Arial" w:hAnsi="Arial" w:cs="Arial"/>
                <w:sz w:val="20"/>
                <w:szCs w:val="20"/>
              </w:rPr>
            </w:pPr>
          </w:p>
          <w:p w14:paraId="4CB56179" w14:textId="77777777" w:rsidR="00A77510" w:rsidRDefault="00A77510">
            <w:pPr>
              <w:ind w:left="1593"/>
              <w:rPr>
                <w:rFonts w:ascii="Arial" w:hAnsi="Arial" w:cs="Arial"/>
                <w:sz w:val="20"/>
                <w:szCs w:val="20"/>
              </w:rPr>
            </w:pPr>
          </w:p>
          <w:p w14:paraId="1DFB4F4F" w14:textId="77777777" w:rsidR="00C858BC" w:rsidRDefault="00C41EB1">
            <w:pPr>
              <w:ind w:left="1593"/>
              <w:rPr>
                <w:rFonts w:ascii="Arial" w:hAnsi="Arial" w:cs="Arial"/>
                <w:color w:val="0070C0"/>
                <w:sz w:val="20"/>
                <w:szCs w:val="20"/>
              </w:rPr>
            </w:pPr>
            <w:r>
              <w:rPr>
                <w:rFonts w:ascii="Arial" w:hAnsi="Arial" w:cs="Arial"/>
                <w:sz w:val="20"/>
                <w:szCs w:val="20"/>
              </w:rPr>
              <w:t>Ce produit ne prévoyant pas de protection contre les aléas de marché, vous pourriez</w:t>
            </w:r>
            <w:r w:rsidR="00FB0743">
              <w:rPr>
                <w:rFonts w:ascii="Arial" w:hAnsi="Arial" w:cs="Arial"/>
                <w:sz w:val="20"/>
                <w:szCs w:val="20"/>
              </w:rPr>
              <w:t xml:space="preserve"> </w:t>
            </w:r>
            <w:r>
              <w:rPr>
                <w:rFonts w:ascii="Arial" w:hAnsi="Arial" w:cs="Arial"/>
                <w:sz w:val="20"/>
                <w:szCs w:val="20"/>
              </w:rPr>
              <w:t>perdre tout ou partie de votre investissement.</w:t>
            </w:r>
            <w:r w:rsidR="001124C8">
              <w:rPr>
                <w:rFonts w:ascii="Arial" w:hAnsi="Arial" w:cs="Arial"/>
                <w:sz w:val="20"/>
                <w:szCs w:val="20"/>
              </w:rPr>
              <w:t xml:space="preserve"> </w:t>
            </w:r>
            <w:r w:rsidR="004C41D9">
              <w:rPr>
                <w:rFonts w:ascii="Arial" w:hAnsi="Arial" w:cs="Arial"/>
                <w:sz w:val="20"/>
                <w:szCs w:val="20"/>
              </w:rPr>
              <w:t>[</w:t>
            </w:r>
            <w:proofErr w:type="spellStart"/>
            <w:r w:rsidR="001124C8">
              <w:rPr>
                <w:rFonts w:ascii="Arial" w:hAnsi="Arial" w:cs="Arial"/>
                <w:color w:val="0070C0"/>
                <w:sz w:val="20"/>
                <w:szCs w:val="20"/>
              </w:rPr>
              <w:t>cf</w:t>
            </w:r>
            <w:proofErr w:type="spellEnd"/>
            <w:r w:rsidR="001124C8">
              <w:rPr>
                <w:rFonts w:ascii="Arial" w:hAnsi="Arial" w:cs="Arial"/>
                <w:color w:val="0070C0"/>
                <w:sz w:val="20"/>
                <w:szCs w:val="20"/>
              </w:rPr>
              <w:t xml:space="preserve"> Elément H</w:t>
            </w:r>
            <w:r w:rsidR="004C41D9">
              <w:rPr>
                <w:rFonts w:ascii="Arial" w:hAnsi="Arial" w:cs="Arial"/>
                <w:color w:val="0070C0"/>
                <w:sz w:val="20"/>
                <w:szCs w:val="20"/>
              </w:rPr>
              <w:t>]</w:t>
            </w:r>
          </w:p>
          <w:p w14:paraId="4496F08B" w14:textId="10E78C3A" w:rsidR="007C7B90" w:rsidRDefault="007C7B90">
            <w:pPr>
              <w:ind w:left="1593"/>
              <w:rPr>
                <w:rFonts w:ascii="Arial" w:hAnsi="Arial" w:cs="Arial"/>
                <w:sz w:val="20"/>
                <w:szCs w:val="20"/>
              </w:rPr>
            </w:pPr>
          </w:p>
        </w:tc>
        <w:tc>
          <w:tcPr>
            <w:tcW w:w="10206" w:type="dxa"/>
            <w:tcBorders>
              <w:top w:val="nil"/>
            </w:tcBorders>
            <w:tcMar>
              <w:top w:w="0" w:type="dxa"/>
              <w:left w:w="108" w:type="dxa"/>
              <w:bottom w:w="0" w:type="dxa"/>
              <w:right w:w="108" w:type="dxa"/>
            </w:tcMar>
          </w:tcPr>
          <w:p w14:paraId="6D96DB00" w14:textId="77777777" w:rsidR="00C41EB1" w:rsidRDefault="00C41EB1">
            <w:pPr>
              <w:rPr>
                <w:rFonts w:ascii="Arial" w:hAnsi="Arial" w:cs="Arial"/>
                <w:color w:val="0070C0"/>
                <w:sz w:val="20"/>
                <w:szCs w:val="20"/>
              </w:rPr>
            </w:pPr>
          </w:p>
          <w:p w14:paraId="4F5C70B5" w14:textId="77777777" w:rsidR="00C41EB1" w:rsidRDefault="00C41EB1">
            <w:pPr>
              <w:rPr>
                <w:rFonts w:ascii="Arial" w:hAnsi="Arial" w:cs="Arial"/>
                <w:color w:val="0070C0"/>
                <w:sz w:val="20"/>
                <w:szCs w:val="20"/>
              </w:rPr>
            </w:pPr>
          </w:p>
          <w:p w14:paraId="285CA433" w14:textId="77777777" w:rsidR="00C41EB1" w:rsidRDefault="00C41EB1">
            <w:pPr>
              <w:rPr>
                <w:rFonts w:ascii="Arial" w:hAnsi="Arial" w:cs="Arial"/>
                <w:color w:val="0070C0"/>
                <w:sz w:val="20"/>
                <w:szCs w:val="20"/>
              </w:rPr>
            </w:pPr>
          </w:p>
          <w:p w14:paraId="05140735" w14:textId="77777777" w:rsidR="00B62784" w:rsidRPr="006529A9" w:rsidRDefault="00C41EB1" w:rsidP="00B62784">
            <w:pPr>
              <w:rPr>
                <w:rFonts w:ascii="Arial" w:hAnsi="Arial" w:cs="Arial"/>
                <w:sz w:val="20"/>
                <w:szCs w:val="20"/>
              </w:rPr>
            </w:pPr>
            <w:r w:rsidRPr="006529A9">
              <w:rPr>
                <w:rFonts w:ascii="Arial" w:hAnsi="Arial" w:cs="Arial"/>
                <w:sz w:val="20"/>
                <w:szCs w:val="20"/>
              </w:rPr>
              <w:t>Echelle de risque : la classification à indiquer sera c</w:t>
            </w:r>
            <w:r w:rsidR="00B62784" w:rsidRPr="006529A9">
              <w:rPr>
                <w:rFonts w:ascii="Arial" w:hAnsi="Arial" w:cs="Arial"/>
                <w:sz w:val="20"/>
                <w:szCs w:val="20"/>
              </w:rPr>
              <w:t>elle résultant du calcul du MRN (sauf cas des véhicules ne disposant pas de données suffisantes et/ou en cas d’absence de proxy auquel cas le curseur est nécessairement à 6)</w:t>
            </w:r>
          </w:p>
          <w:p w14:paraId="6C652516" w14:textId="77777777" w:rsidR="00C41EB1" w:rsidRDefault="00C41EB1">
            <w:pPr>
              <w:rPr>
                <w:rFonts w:ascii="Arial" w:hAnsi="Arial" w:cs="Arial"/>
                <w:sz w:val="20"/>
                <w:szCs w:val="20"/>
              </w:rPr>
            </w:pPr>
          </w:p>
          <w:p w14:paraId="7F4CBCF7" w14:textId="77777777" w:rsidR="00C41EB1" w:rsidRDefault="00C41EB1">
            <w:pPr>
              <w:rPr>
                <w:rFonts w:ascii="Arial" w:hAnsi="Arial" w:cs="Arial"/>
                <w:sz w:val="20"/>
                <w:szCs w:val="20"/>
              </w:rPr>
            </w:pPr>
          </w:p>
          <w:p w14:paraId="3DFA5939" w14:textId="77777777" w:rsidR="004C41D9" w:rsidRDefault="004C41D9">
            <w:pPr>
              <w:rPr>
                <w:rFonts w:ascii="Arial" w:hAnsi="Arial" w:cs="Arial"/>
                <w:sz w:val="20"/>
                <w:szCs w:val="20"/>
              </w:rPr>
            </w:pPr>
          </w:p>
          <w:p w14:paraId="04CFECD8" w14:textId="77777777" w:rsidR="00C41EB1" w:rsidRPr="00893D57" w:rsidRDefault="000008FA">
            <w:pPr>
              <w:rPr>
                <w:rFonts w:ascii="Arial" w:hAnsi="Arial" w:cs="Arial"/>
                <w:color w:val="92D050"/>
                <w:sz w:val="20"/>
                <w:szCs w:val="20"/>
              </w:rPr>
            </w:pPr>
            <w:r>
              <w:rPr>
                <w:rFonts w:ascii="Arial" w:hAnsi="Arial" w:cs="Arial"/>
                <w:sz w:val="20"/>
                <w:szCs w:val="20"/>
              </w:rPr>
              <w:t>Le phrasé repris sous l’échelle de risque correspond à ce</w:t>
            </w:r>
            <w:r w:rsidR="001124C8">
              <w:rPr>
                <w:rFonts w:ascii="Arial" w:hAnsi="Arial" w:cs="Arial"/>
                <w:sz w:val="20"/>
                <w:szCs w:val="20"/>
              </w:rPr>
              <w:t>lui mentionné</w:t>
            </w:r>
            <w:r>
              <w:rPr>
                <w:rFonts w:ascii="Arial" w:hAnsi="Arial" w:cs="Arial"/>
                <w:sz w:val="20"/>
                <w:szCs w:val="20"/>
              </w:rPr>
              <w:t xml:space="preserve"> </w:t>
            </w:r>
            <w:r w:rsidR="007B3F0C">
              <w:rPr>
                <w:rFonts w:ascii="Arial" w:hAnsi="Arial" w:cs="Arial"/>
                <w:sz w:val="20"/>
                <w:szCs w:val="20"/>
              </w:rPr>
              <w:t xml:space="preserve">lorsque curseur est positionné sur 3 </w:t>
            </w:r>
            <w:r>
              <w:rPr>
                <w:rFonts w:ascii="Arial" w:hAnsi="Arial" w:cs="Arial"/>
                <w:sz w:val="20"/>
                <w:szCs w:val="20"/>
              </w:rPr>
              <w:t>sur l’échelle</w:t>
            </w:r>
            <w:r w:rsidR="004C41D9">
              <w:rPr>
                <w:rFonts w:ascii="Arial" w:hAnsi="Arial" w:cs="Arial"/>
                <w:sz w:val="20"/>
                <w:szCs w:val="20"/>
              </w:rPr>
              <w:t xml:space="preserve"> (cas de l’essentiel des SCPI immobilier d’entreprise)</w:t>
            </w:r>
            <w:r w:rsidR="004C41D9">
              <w:rPr>
                <w:rFonts w:ascii="Arial" w:hAnsi="Arial" w:cs="Arial"/>
                <w:color w:val="0070C0"/>
                <w:sz w:val="20"/>
                <w:szCs w:val="20"/>
              </w:rPr>
              <w:t xml:space="preserve"> [</w:t>
            </w:r>
            <w:proofErr w:type="spellStart"/>
            <w:r w:rsidR="004C41D9">
              <w:rPr>
                <w:rFonts w:ascii="Arial" w:hAnsi="Arial" w:cs="Arial"/>
                <w:color w:val="0070C0"/>
                <w:sz w:val="20"/>
                <w:szCs w:val="20"/>
              </w:rPr>
              <w:t>cf</w:t>
            </w:r>
            <w:proofErr w:type="spellEnd"/>
            <w:r w:rsidR="004C41D9">
              <w:rPr>
                <w:rFonts w:ascii="Arial" w:hAnsi="Arial" w:cs="Arial"/>
                <w:color w:val="0070C0"/>
                <w:sz w:val="20"/>
                <w:szCs w:val="20"/>
              </w:rPr>
              <w:t xml:space="preserve"> Elément B]</w:t>
            </w:r>
            <w:r w:rsidR="004C41D9">
              <w:rPr>
                <w:rFonts w:ascii="Arial" w:hAnsi="Arial" w:cs="Arial"/>
                <w:sz w:val="20"/>
                <w:szCs w:val="20"/>
              </w:rPr>
              <w:t>.</w:t>
            </w:r>
            <w:r w:rsidR="001124C8">
              <w:rPr>
                <w:rFonts w:ascii="Arial" w:hAnsi="Arial" w:cs="Arial"/>
                <w:sz w:val="20"/>
                <w:szCs w:val="20"/>
              </w:rPr>
              <w:t xml:space="preserve"> S’agissant des explications à indiquer, les RTS donnent des exemples d’explication possible</w:t>
            </w:r>
            <w:r w:rsidR="001124C8" w:rsidRPr="00893D57">
              <w:rPr>
                <w:rFonts w:ascii="Arial" w:hAnsi="Arial" w:cs="Arial"/>
                <w:color w:val="92D050"/>
                <w:sz w:val="20"/>
                <w:szCs w:val="20"/>
              </w:rPr>
              <w:t xml:space="preserve">. Celles-ci ne doivent pas dépasser 300 caractères. </w:t>
            </w:r>
          </w:p>
          <w:p w14:paraId="37BDC64D" w14:textId="77777777" w:rsidR="00C41EB1" w:rsidRDefault="00C41EB1">
            <w:pPr>
              <w:rPr>
                <w:rFonts w:ascii="Arial" w:hAnsi="Arial" w:cs="Arial"/>
                <w:sz w:val="20"/>
                <w:szCs w:val="20"/>
              </w:rPr>
            </w:pPr>
          </w:p>
          <w:p w14:paraId="066D5BC8" w14:textId="792B00F3" w:rsidR="00B62784" w:rsidRDefault="00B62784">
            <w:pPr>
              <w:rPr>
                <w:rFonts w:ascii="Arial" w:hAnsi="Arial" w:cs="Arial"/>
                <w:sz w:val="20"/>
                <w:szCs w:val="20"/>
              </w:rPr>
            </w:pPr>
          </w:p>
          <w:p w14:paraId="01D06B15" w14:textId="260AED08" w:rsidR="00B46C43" w:rsidRDefault="00B46C43">
            <w:pPr>
              <w:rPr>
                <w:rFonts w:ascii="Arial" w:hAnsi="Arial" w:cs="Arial"/>
                <w:sz w:val="20"/>
                <w:szCs w:val="20"/>
              </w:rPr>
            </w:pPr>
          </w:p>
          <w:p w14:paraId="0C341F01" w14:textId="2434CB68" w:rsidR="00B46C43" w:rsidRDefault="00B46C43">
            <w:pPr>
              <w:rPr>
                <w:rFonts w:ascii="Arial" w:hAnsi="Arial" w:cs="Arial"/>
                <w:sz w:val="20"/>
                <w:szCs w:val="20"/>
              </w:rPr>
            </w:pPr>
          </w:p>
          <w:p w14:paraId="11FF1C19" w14:textId="42B1AE8D" w:rsidR="00B46C43" w:rsidRDefault="00B46C43">
            <w:pPr>
              <w:rPr>
                <w:rFonts w:ascii="Arial" w:hAnsi="Arial" w:cs="Arial"/>
                <w:sz w:val="20"/>
                <w:szCs w:val="20"/>
              </w:rPr>
            </w:pPr>
          </w:p>
          <w:p w14:paraId="35822A05" w14:textId="77777777" w:rsidR="007C7B90" w:rsidRDefault="007C7B90">
            <w:pPr>
              <w:rPr>
                <w:rFonts w:ascii="Arial" w:hAnsi="Arial" w:cs="Arial"/>
                <w:sz w:val="20"/>
                <w:szCs w:val="20"/>
              </w:rPr>
            </w:pPr>
          </w:p>
          <w:p w14:paraId="2C66B909" w14:textId="1F808FA3" w:rsidR="00C41EB1" w:rsidRPr="006529A9" w:rsidRDefault="00C41EB1">
            <w:pPr>
              <w:rPr>
                <w:rFonts w:ascii="Arial" w:hAnsi="Arial" w:cs="Arial"/>
                <w:sz w:val="20"/>
                <w:szCs w:val="20"/>
              </w:rPr>
            </w:pPr>
            <w:r w:rsidRPr="006529A9">
              <w:rPr>
                <w:rFonts w:ascii="Arial" w:hAnsi="Arial" w:cs="Arial"/>
                <w:sz w:val="20"/>
                <w:szCs w:val="20"/>
              </w:rPr>
              <w:t xml:space="preserve">Hypothèse de conservation : le nombre d’années à indiquer est celui de la durée de placement recommandée (majoritairement 10 ans pour les SCPI, sauf les SCPI fiscales pour lesquelles il s’agira de la durée de </w:t>
            </w:r>
            <w:r w:rsidR="000008FA" w:rsidRPr="006529A9">
              <w:rPr>
                <w:rFonts w:ascii="Arial" w:hAnsi="Arial" w:cs="Arial"/>
                <w:sz w:val="20"/>
                <w:szCs w:val="20"/>
              </w:rPr>
              <w:t>détention minimum des actifs pour conserver l’avantage fiscal du produit</w:t>
            </w:r>
            <w:r w:rsidR="00F22AD4" w:rsidRPr="006529A9">
              <w:rPr>
                <w:rFonts w:ascii="Arial" w:hAnsi="Arial" w:cs="Arial"/>
                <w:sz w:val="20"/>
                <w:szCs w:val="20"/>
              </w:rPr>
              <w:t xml:space="preserve"> + durée prévisionnelle de liquidation des actifs</w:t>
            </w:r>
            <w:r w:rsidR="00052F1E">
              <w:rPr>
                <w:rFonts w:ascii="Arial" w:hAnsi="Arial" w:cs="Arial"/>
                <w:sz w:val="20"/>
                <w:szCs w:val="20"/>
              </w:rPr>
              <w:t>)</w:t>
            </w:r>
            <w:r w:rsidR="006956E0" w:rsidRPr="006529A9">
              <w:rPr>
                <w:rFonts w:ascii="Arial" w:hAnsi="Arial" w:cs="Arial"/>
                <w:sz w:val="20"/>
                <w:szCs w:val="20"/>
              </w:rPr>
              <w:t xml:space="preserve"> </w:t>
            </w:r>
          </w:p>
          <w:p w14:paraId="7BD55CA4" w14:textId="77777777" w:rsidR="00C41EB1" w:rsidRDefault="00C41EB1">
            <w:pPr>
              <w:rPr>
                <w:rFonts w:ascii="Arial" w:hAnsi="Arial" w:cs="Arial"/>
                <w:sz w:val="20"/>
                <w:szCs w:val="20"/>
              </w:rPr>
            </w:pPr>
          </w:p>
          <w:p w14:paraId="434FFFA1" w14:textId="748300EF" w:rsidR="00C64480" w:rsidRDefault="00C64480">
            <w:pPr>
              <w:rPr>
                <w:rFonts w:ascii="Arial" w:hAnsi="Arial" w:cs="Arial"/>
                <w:sz w:val="20"/>
                <w:szCs w:val="20"/>
              </w:rPr>
            </w:pPr>
          </w:p>
          <w:p w14:paraId="55D172C5" w14:textId="5F2CC2CF" w:rsidR="003874B8" w:rsidRDefault="003874B8">
            <w:pPr>
              <w:rPr>
                <w:rFonts w:ascii="Arial" w:hAnsi="Arial" w:cs="Arial"/>
                <w:sz w:val="20"/>
                <w:szCs w:val="20"/>
              </w:rPr>
            </w:pPr>
          </w:p>
          <w:p w14:paraId="6F0EADA9" w14:textId="3A8EBF74" w:rsidR="00C41EB1" w:rsidRDefault="00C41EB1">
            <w:pPr>
              <w:rPr>
                <w:rFonts w:ascii="Arial" w:hAnsi="Arial" w:cs="Arial"/>
                <w:sz w:val="20"/>
                <w:szCs w:val="20"/>
              </w:rPr>
            </w:pPr>
            <w:r>
              <w:rPr>
                <w:rFonts w:ascii="Arial" w:hAnsi="Arial" w:cs="Arial"/>
                <w:sz w:val="20"/>
                <w:szCs w:val="20"/>
              </w:rPr>
              <w:t>Ce § correspond à un produit « présentant un risque de liquidité matériellement pertinent » (cf. Annexe III du règlement délégué, point 3, b</w:t>
            </w:r>
            <w:r w:rsidR="00487161">
              <w:rPr>
                <w:rFonts w:ascii="Arial" w:hAnsi="Arial" w:cs="Arial"/>
                <w:sz w:val="20"/>
                <w:szCs w:val="20"/>
              </w:rPr>
              <w:t xml:space="preserve"> et phrase imposée dans un tel cas </w:t>
            </w:r>
            <w:proofErr w:type="spellStart"/>
            <w:r w:rsidR="00487161">
              <w:rPr>
                <w:rFonts w:ascii="Arial" w:hAnsi="Arial" w:cs="Arial"/>
                <w:sz w:val="20"/>
                <w:szCs w:val="20"/>
              </w:rPr>
              <w:t>cf</w:t>
            </w:r>
            <w:proofErr w:type="spellEnd"/>
            <w:r w:rsidR="00487161">
              <w:rPr>
                <w:rFonts w:ascii="Arial" w:hAnsi="Arial" w:cs="Arial"/>
                <w:sz w:val="20"/>
                <w:szCs w:val="20"/>
              </w:rPr>
              <w:t xml:space="preserve"> phrase sous indicateur de risque</w:t>
            </w:r>
            <w:r>
              <w:rPr>
                <w:rFonts w:ascii="Arial" w:hAnsi="Arial" w:cs="Arial"/>
                <w:sz w:val="20"/>
                <w:szCs w:val="20"/>
              </w:rPr>
              <w:t xml:space="preserve">). </w:t>
            </w:r>
          </w:p>
          <w:p w14:paraId="212914FF" w14:textId="77777777" w:rsidR="00C41EB1" w:rsidRDefault="00C41EB1">
            <w:pPr>
              <w:rPr>
                <w:rFonts w:ascii="Arial" w:hAnsi="Arial" w:cs="Arial"/>
                <w:sz w:val="20"/>
                <w:szCs w:val="20"/>
              </w:rPr>
            </w:pPr>
          </w:p>
          <w:p w14:paraId="3430469E" w14:textId="48545462" w:rsidR="00487161" w:rsidRDefault="00487161" w:rsidP="00FB0743">
            <w:pPr>
              <w:rPr>
                <w:rFonts w:ascii="Arial" w:hAnsi="Arial" w:cs="Arial"/>
                <w:sz w:val="20"/>
                <w:szCs w:val="20"/>
              </w:rPr>
            </w:pPr>
          </w:p>
          <w:p w14:paraId="66360293" w14:textId="77777777" w:rsidR="00EC079A" w:rsidRDefault="00EC079A" w:rsidP="00FB0743">
            <w:pPr>
              <w:rPr>
                <w:rFonts w:ascii="Arial" w:hAnsi="Arial" w:cs="Arial"/>
                <w:sz w:val="20"/>
                <w:szCs w:val="20"/>
              </w:rPr>
            </w:pPr>
          </w:p>
          <w:p w14:paraId="713C2500" w14:textId="060A6939" w:rsidR="000A601F" w:rsidRDefault="00487161" w:rsidP="00FB0743">
            <w:pPr>
              <w:rPr>
                <w:rFonts w:ascii="Arial" w:hAnsi="Arial" w:cs="Arial"/>
                <w:sz w:val="20"/>
                <w:szCs w:val="20"/>
              </w:rPr>
            </w:pPr>
            <w:r>
              <w:rPr>
                <w:rFonts w:ascii="Arial" w:hAnsi="Arial" w:cs="Arial"/>
                <w:sz w:val="20"/>
                <w:szCs w:val="20"/>
              </w:rPr>
              <w:t>Ce § correspond à l’obligation faite de faire mention des risques dits « </w:t>
            </w:r>
            <w:r w:rsidRPr="00893D57">
              <w:rPr>
                <w:rFonts w:ascii="Arial" w:hAnsi="Arial" w:cs="Arial"/>
                <w:sz w:val="20"/>
                <w:szCs w:val="20"/>
              </w:rPr>
              <w:t xml:space="preserve">« autres risques matériellement pertinents » </w:t>
            </w:r>
            <w:r w:rsidR="000A601F">
              <w:rPr>
                <w:rFonts w:ascii="Arial" w:hAnsi="Arial" w:cs="Arial"/>
                <w:sz w:val="20"/>
                <w:szCs w:val="20"/>
              </w:rPr>
              <w:t xml:space="preserve">dès lors qu’ils ne sont pas </w:t>
            </w:r>
            <w:r w:rsidRPr="00893D57">
              <w:rPr>
                <w:rFonts w:ascii="Arial" w:hAnsi="Arial" w:cs="Arial"/>
                <w:sz w:val="20"/>
                <w:szCs w:val="20"/>
              </w:rPr>
              <w:t>appréhendés dans l’indicateur synthétique de risque</w:t>
            </w:r>
            <w:r w:rsidR="000A601F">
              <w:rPr>
                <w:rFonts w:ascii="Arial" w:hAnsi="Arial" w:cs="Arial"/>
                <w:color w:val="92D050"/>
                <w:sz w:val="20"/>
                <w:szCs w:val="20"/>
              </w:rPr>
              <w:t>.</w:t>
            </w:r>
            <w:r w:rsidR="000A601F" w:rsidRPr="00893D57">
              <w:rPr>
                <w:rFonts w:ascii="Arial" w:hAnsi="Arial" w:cs="Arial"/>
                <w:sz w:val="20"/>
                <w:szCs w:val="20"/>
              </w:rPr>
              <w:t>[</w:t>
            </w:r>
            <w:proofErr w:type="spellStart"/>
            <w:r w:rsidR="000A601F" w:rsidRPr="000B2B1D">
              <w:rPr>
                <w:rFonts w:ascii="Arial" w:hAnsi="Arial" w:cs="Arial"/>
                <w:color w:val="0070C0"/>
                <w:sz w:val="20"/>
                <w:szCs w:val="20"/>
              </w:rPr>
              <w:t>cf</w:t>
            </w:r>
            <w:proofErr w:type="spellEnd"/>
            <w:r w:rsidR="000A601F" w:rsidRPr="000B2B1D">
              <w:rPr>
                <w:rFonts w:ascii="Arial" w:hAnsi="Arial" w:cs="Arial"/>
                <w:color w:val="0070C0"/>
                <w:sz w:val="20"/>
                <w:szCs w:val="20"/>
              </w:rPr>
              <w:t xml:space="preserve"> Elément E</w:t>
            </w:r>
            <w:r w:rsidR="000A601F" w:rsidRPr="00893D57">
              <w:rPr>
                <w:rFonts w:ascii="Arial" w:hAnsi="Arial" w:cs="Arial"/>
                <w:sz w:val="20"/>
                <w:szCs w:val="20"/>
              </w:rPr>
              <w:t>]</w:t>
            </w:r>
            <w:r w:rsidR="000A601F">
              <w:rPr>
                <w:rFonts w:ascii="Arial" w:hAnsi="Arial" w:cs="Arial"/>
                <w:sz w:val="20"/>
                <w:szCs w:val="20"/>
              </w:rPr>
              <w:t>.</w:t>
            </w:r>
            <w:r w:rsidRPr="00893D57">
              <w:rPr>
                <w:rFonts w:ascii="Arial" w:hAnsi="Arial" w:cs="Arial"/>
                <w:sz w:val="20"/>
                <w:szCs w:val="20"/>
              </w:rPr>
              <w:t xml:space="preserve"> </w:t>
            </w:r>
            <w:r w:rsidRPr="00893D57">
              <w:rPr>
                <w:rFonts w:ascii="Arial" w:hAnsi="Arial" w:cs="Arial"/>
                <w:color w:val="92D050"/>
                <w:sz w:val="20"/>
                <w:szCs w:val="20"/>
              </w:rPr>
              <w:t>(200 caractères maximum)</w:t>
            </w:r>
            <w:r w:rsidR="000A601F">
              <w:rPr>
                <w:rFonts w:ascii="Arial" w:hAnsi="Arial" w:cs="Arial"/>
                <w:color w:val="92D050"/>
                <w:sz w:val="20"/>
                <w:szCs w:val="20"/>
              </w:rPr>
              <w:t>.</w:t>
            </w:r>
          </w:p>
          <w:p w14:paraId="6064471E" w14:textId="485FB170" w:rsidR="00FB0743" w:rsidRPr="00893D57" w:rsidRDefault="00FB0743" w:rsidP="000A601F">
            <w:pPr>
              <w:rPr>
                <w:rFonts w:ascii="Arial" w:hAnsi="Arial" w:cs="Arial"/>
                <w:sz w:val="20"/>
                <w:szCs w:val="20"/>
              </w:rPr>
            </w:pPr>
            <w:r w:rsidRPr="00893D57">
              <w:rPr>
                <w:rFonts w:ascii="Arial" w:hAnsi="Arial" w:cs="Arial"/>
                <w:sz w:val="20"/>
                <w:szCs w:val="20"/>
              </w:rPr>
              <w:t> </w:t>
            </w:r>
          </w:p>
          <w:p w14:paraId="02094289" w14:textId="77777777" w:rsidR="00FB0743" w:rsidRDefault="00FB0743">
            <w:pPr>
              <w:rPr>
                <w:rFonts w:ascii="Arial" w:hAnsi="Arial" w:cs="Arial"/>
                <w:sz w:val="20"/>
                <w:szCs w:val="20"/>
              </w:rPr>
            </w:pPr>
          </w:p>
          <w:p w14:paraId="384A462E" w14:textId="77777777" w:rsidR="00C64480" w:rsidRDefault="00C64480">
            <w:pPr>
              <w:rPr>
                <w:rFonts w:ascii="Arial" w:hAnsi="Arial" w:cs="Arial"/>
                <w:sz w:val="20"/>
                <w:szCs w:val="20"/>
              </w:rPr>
            </w:pPr>
          </w:p>
          <w:p w14:paraId="5C710279" w14:textId="77777777" w:rsidR="00487161" w:rsidRDefault="00487161">
            <w:pPr>
              <w:rPr>
                <w:rFonts w:ascii="Arial" w:hAnsi="Arial" w:cs="Arial"/>
                <w:sz w:val="20"/>
                <w:szCs w:val="20"/>
              </w:rPr>
            </w:pPr>
          </w:p>
          <w:p w14:paraId="7CC99382" w14:textId="77777777" w:rsidR="000A601F" w:rsidRDefault="000A601F">
            <w:pPr>
              <w:rPr>
                <w:rFonts w:ascii="Arial" w:hAnsi="Arial" w:cs="Arial"/>
                <w:sz w:val="20"/>
                <w:szCs w:val="20"/>
              </w:rPr>
            </w:pPr>
          </w:p>
          <w:p w14:paraId="488A16F8" w14:textId="77777777" w:rsidR="000A601F" w:rsidRDefault="000A601F">
            <w:pPr>
              <w:rPr>
                <w:rFonts w:ascii="Arial" w:hAnsi="Arial" w:cs="Arial"/>
                <w:sz w:val="20"/>
                <w:szCs w:val="20"/>
              </w:rPr>
            </w:pPr>
          </w:p>
          <w:p w14:paraId="2CF7C3F4" w14:textId="15A49A24" w:rsidR="00C41EB1" w:rsidRDefault="00C41EB1">
            <w:pPr>
              <w:rPr>
                <w:rFonts w:ascii="Arial" w:hAnsi="Arial" w:cs="Arial"/>
                <w:color w:val="0070C0"/>
                <w:sz w:val="20"/>
                <w:szCs w:val="20"/>
              </w:rPr>
            </w:pPr>
            <w:r>
              <w:rPr>
                <w:rFonts w:ascii="Arial" w:hAnsi="Arial" w:cs="Arial"/>
                <w:sz w:val="20"/>
                <w:szCs w:val="20"/>
              </w:rPr>
              <w:t>Ce § correspond à la clarification demandée lorsque le capital n’est pas protégé contre le risque de marché (cf. Annexe III du règlement délégué, point 4, c, iii renvoyant à l’[</w:t>
            </w:r>
            <w:r w:rsidRPr="000A601F">
              <w:rPr>
                <w:rFonts w:ascii="Arial" w:hAnsi="Arial" w:cs="Arial"/>
                <w:color w:val="2E74B5" w:themeColor="accent1" w:themeShade="BF"/>
                <w:sz w:val="20"/>
                <w:szCs w:val="20"/>
              </w:rPr>
              <w:t>Élément H</w:t>
            </w:r>
            <w:r>
              <w:rPr>
                <w:rFonts w:ascii="Arial" w:hAnsi="Arial" w:cs="Arial"/>
                <w:sz w:val="20"/>
                <w:szCs w:val="20"/>
              </w:rPr>
              <w:t>] des « Textes explicatifs » du §7).</w:t>
            </w:r>
          </w:p>
        </w:tc>
      </w:tr>
      <w:tr w:rsidR="00C41EB1" w14:paraId="3EA4B9C7" w14:textId="77777777" w:rsidTr="00893D57">
        <w:tc>
          <w:tcPr>
            <w:tcW w:w="10206" w:type="dxa"/>
            <w:tcMar>
              <w:top w:w="0" w:type="dxa"/>
              <w:left w:w="108" w:type="dxa"/>
              <w:bottom w:w="0" w:type="dxa"/>
              <w:right w:w="108" w:type="dxa"/>
            </w:tcMar>
          </w:tcPr>
          <w:tbl>
            <w:tblPr>
              <w:tblW w:w="9527" w:type="dxa"/>
              <w:tblLayout w:type="fixed"/>
              <w:tblCellMar>
                <w:left w:w="0" w:type="dxa"/>
                <w:right w:w="0" w:type="dxa"/>
              </w:tblCellMar>
              <w:tblLook w:val="04A0" w:firstRow="1" w:lastRow="0" w:firstColumn="1" w:lastColumn="0" w:noHBand="0" w:noVBand="1"/>
            </w:tblPr>
            <w:tblGrid>
              <w:gridCol w:w="2432"/>
              <w:gridCol w:w="3263"/>
              <w:gridCol w:w="992"/>
              <w:gridCol w:w="1276"/>
              <w:gridCol w:w="1379"/>
              <w:gridCol w:w="185"/>
            </w:tblGrid>
            <w:tr w:rsidR="00C41EB1" w14:paraId="6F445496" w14:textId="77777777" w:rsidTr="00893D57">
              <w:trPr>
                <w:trHeight w:val="493"/>
              </w:trPr>
              <w:tc>
                <w:tcPr>
                  <w:tcW w:w="9527" w:type="dxa"/>
                  <w:gridSpan w:val="6"/>
                  <w:tcMar>
                    <w:top w:w="0" w:type="dxa"/>
                    <w:left w:w="108" w:type="dxa"/>
                    <w:bottom w:w="0" w:type="dxa"/>
                    <w:right w:w="108" w:type="dxa"/>
                  </w:tcMar>
                  <w:hideMark/>
                </w:tcPr>
                <w:p w14:paraId="07C6C370" w14:textId="77777777" w:rsidR="00C41EB1" w:rsidRPr="00893D57" w:rsidRDefault="00C41EB1">
                  <w:pPr>
                    <w:rPr>
                      <w:rFonts w:ascii="Arial" w:hAnsi="Arial" w:cs="Arial"/>
                      <w:b/>
                      <w:bCs/>
                      <w:smallCaps/>
                      <w:sz w:val="20"/>
                      <w:szCs w:val="20"/>
                    </w:rPr>
                  </w:pPr>
                  <w:r w:rsidRPr="00893D57">
                    <w:rPr>
                      <w:rFonts w:ascii="Arial" w:hAnsi="Arial" w:cs="Arial"/>
                      <w:b/>
                      <w:bCs/>
                      <w:smallCaps/>
                      <w:sz w:val="20"/>
                      <w:szCs w:val="20"/>
                    </w:rPr>
                    <w:lastRenderedPageBreak/>
                    <w:t>Scenarios de performance</w:t>
                  </w:r>
                </w:p>
              </w:tc>
            </w:tr>
            <w:tr w:rsidR="00C41EB1" w14:paraId="25C67F25" w14:textId="77777777" w:rsidTr="00893D57">
              <w:tc>
                <w:tcPr>
                  <w:tcW w:w="9342" w:type="dxa"/>
                  <w:gridSpan w:val="5"/>
                  <w:shd w:val="clear" w:color="auto" w:fill="4472C4"/>
                  <w:tcMar>
                    <w:top w:w="0" w:type="dxa"/>
                    <w:left w:w="108" w:type="dxa"/>
                    <w:bottom w:w="0" w:type="dxa"/>
                    <w:right w:w="108" w:type="dxa"/>
                  </w:tcMar>
                  <w:hideMark/>
                </w:tcPr>
                <w:p w14:paraId="2B6DE179" w14:textId="77777777" w:rsidR="00C41EB1" w:rsidRDefault="00C41EB1">
                  <w:pPr>
                    <w:rPr>
                      <w:rFonts w:ascii="Arial" w:hAnsi="Arial" w:cs="Arial"/>
                      <w:b/>
                      <w:bCs/>
                      <w:color w:val="FFFFFF"/>
                      <w:sz w:val="20"/>
                      <w:szCs w:val="20"/>
                      <w:lang w:val="en-US"/>
                    </w:rPr>
                  </w:pPr>
                  <w:r>
                    <w:rPr>
                      <w:rFonts w:ascii="Arial" w:hAnsi="Arial" w:cs="Arial"/>
                      <w:b/>
                      <w:bCs/>
                      <w:color w:val="FFFFFF"/>
                      <w:sz w:val="20"/>
                      <w:szCs w:val="20"/>
                    </w:rPr>
                    <w:t>Investissement [</w:t>
                  </w:r>
                  <w:r w:rsidR="00F22AD4">
                    <w:rPr>
                      <w:rFonts w:ascii="Arial" w:hAnsi="Arial" w:cs="Arial"/>
                      <w:b/>
                      <w:bCs/>
                      <w:color w:val="FFFFFF"/>
                      <w:sz w:val="20"/>
                      <w:szCs w:val="20"/>
                    </w:rPr>
                    <w:t>10 000 €</w:t>
                  </w:r>
                  <w:r>
                    <w:rPr>
                      <w:rFonts w:ascii="Arial" w:hAnsi="Arial" w:cs="Arial"/>
                      <w:b/>
                      <w:bCs/>
                      <w:color w:val="FFFFFF"/>
                      <w:sz w:val="20"/>
                      <w:szCs w:val="20"/>
                    </w:rPr>
                    <w:t>]</w:t>
                  </w:r>
                </w:p>
              </w:tc>
              <w:tc>
                <w:tcPr>
                  <w:tcW w:w="185" w:type="dxa"/>
                  <w:vAlign w:val="center"/>
                  <w:hideMark/>
                </w:tcPr>
                <w:p w14:paraId="316FB6D9" w14:textId="77777777" w:rsidR="00C41EB1" w:rsidRDefault="00C41EB1">
                  <w:r>
                    <w:t> </w:t>
                  </w:r>
                </w:p>
              </w:tc>
            </w:tr>
            <w:tr w:rsidR="00C41EB1" w14:paraId="42B6C5FA" w14:textId="77777777" w:rsidTr="00893D57">
              <w:tc>
                <w:tcPr>
                  <w:tcW w:w="5695" w:type="dxa"/>
                  <w:gridSpan w:val="2"/>
                  <w:vMerge w:val="restart"/>
                  <w:shd w:val="clear" w:color="auto" w:fill="4472C4"/>
                  <w:tcMar>
                    <w:top w:w="0" w:type="dxa"/>
                    <w:left w:w="108" w:type="dxa"/>
                    <w:bottom w:w="0" w:type="dxa"/>
                    <w:right w:w="108" w:type="dxa"/>
                  </w:tcMar>
                </w:tcPr>
                <w:p w14:paraId="4B087FE3" w14:textId="77777777" w:rsidR="00C41EB1" w:rsidRDefault="00C41EB1">
                  <w:pPr>
                    <w:rPr>
                      <w:rFonts w:ascii="Arial" w:hAnsi="Arial" w:cs="Arial"/>
                      <w:b/>
                      <w:bCs/>
                      <w:color w:val="FFFFFF"/>
                      <w:sz w:val="20"/>
                      <w:szCs w:val="20"/>
                      <w:lang w:val="en-US"/>
                    </w:rPr>
                  </w:pPr>
                  <w:r>
                    <w:rPr>
                      <w:rFonts w:ascii="Arial" w:hAnsi="Arial" w:cs="Arial"/>
                      <w:b/>
                      <w:bCs/>
                      <w:color w:val="FFFFFF"/>
                      <w:sz w:val="20"/>
                      <w:szCs w:val="20"/>
                      <w:lang w:val="en-US"/>
                    </w:rPr>
                    <w:t>Scenarios</w:t>
                  </w:r>
                </w:p>
                <w:p w14:paraId="201F1251" w14:textId="77777777" w:rsidR="00C41EB1" w:rsidRDefault="00C41EB1">
                  <w:pPr>
                    <w:rPr>
                      <w:rFonts w:ascii="Arial" w:hAnsi="Arial" w:cs="Arial"/>
                      <w:b/>
                      <w:bCs/>
                      <w:color w:val="FFFFFF"/>
                      <w:sz w:val="20"/>
                      <w:szCs w:val="20"/>
                      <w:lang w:val="en-US"/>
                    </w:rPr>
                  </w:pPr>
                </w:p>
              </w:tc>
              <w:tc>
                <w:tcPr>
                  <w:tcW w:w="992" w:type="dxa"/>
                  <w:shd w:val="clear" w:color="auto" w:fill="4472C4"/>
                  <w:tcMar>
                    <w:top w:w="0" w:type="dxa"/>
                    <w:left w:w="108" w:type="dxa"/>
                    <w:bottom w:w="0" w:type="dxa"/>
                    <w:right w:w="108" w:type="dxa"/>
                  </w:tcMar>
                  <w:hideMark/>
                </w:tcPr>
                <w:p w14:paraId="630E61A6" w14:textId="77777777" w:rsidR="00C41EB1" w:rsidRDefault="00C41EB1">
                  <w:pPr>
                    <w:rPr>
                      <w:rFonts w:ascii="Arial" w:hAnsi="Arial" w:cs="Arial"/>
                      <w:b/>
                      <w:bCs/>
                      <w:color w:val="FFFFFF"/>
                      <w:sz w:val="20"/>
                      <w:szCs w:val="20"/>
                      <w:lang w:val="en-US"/>
                    </w:rPr>
                  </w:pPr>
                  <w:r>
                    <w:rPr>
                      <w:rFonts w:ascii="Arial" w:hAnsi="Arial" w:cs="Arial"/>
                      <w:b/>
                      <w:bCs/>
                      <w:color w:val="FFFFFF"/>
                      <w:sz w:val="20"/>
                      <w:szCs w:val="20"/>
                      <w:lang w:val="en-US"/>
                    </w:rPr>
                    <w:t xml:space="preserve">1 an </w:t>
                  </w:r>
                </w:p>
              </w:tc>
              <w:tc>
                <w:tcPr>
                  <w:tcW w:w="1276" w:type="dxa"/>
                  <w:shd w:val="clear" w:color="auto" w:fill="4472C4"/>
                  <w:tcMar>
                    <w:top w:w="0" w:type="dxa"/>
                    <w:left w:w="108" w:type="dxa"/>
                    <w:bottom w:w="0" w:type="dxa"/>
                    <w:right w:w="108" w:type="dxa"/>
                  </w:tcMar>
                  <w:hideMark/>
                </w:tcPr>
                <w:p w14:paraId="39C50E4C" w14:textId="77777777" w:rsidR="00C41EB1" w:rsidRDefault="00C41EB1">
                  <w:pPr>
                    <w:rPr>
                      <w:rFonts w:ascii="Arial" w:hAnsi="Arial" w:cs="Arial"/>
                      <w:b/>
                      <w:bCs/>
                      <w:color w:val="FFFFFF"/>
                      <w:sz w:val="20"/>
                      <w:szCs w:val="20"/>
                      <w:lang w:val="en-US"/>
                    </w:rPr>
                  </w:pPr>
                  <w:r>
                    <w:rPr>
                      <w:rFonts w:ascii="Arial" w:hAnsi="Arial" w:cs="Arial"/>
                      <w:b/>
                      <w:bCs/>
                      <w:color w:val="FFFFFF"/>
                      <w:sz w:val="20"/>
                      <w:szCs w:val="20"/>
                      <w:lang w:val="en-US"/>
                    </w:rPr>
                    <w:t xml:space="preserve">5 </w:t>
                  </w:r>
                  <w:proofErr w:type="spellStart"/>
                  <w:r>
                    <w:rPr>
                      <w:rFonts w:ascii="Arial" w:hAnsi="Arial" w:cs="Arial"/>
                      <w:b/>
                      <w:bCs/>
                      <w:color w:val="FFFFFF"/>
                      <w:sz w:val="20"/>
                      <w:szCs w:val="20"/>
                      <w:lang w:val="en-US"/>
                    </w:rPr>
                    <w:t>ans</w:t>
                  </w:r>
                  <w:proofErr w:type="spellEnd"/>
                </w:p>
              </w:tc>
              <w:tc>
                <w:tcPr>
                  <w:tcW w:w="1379" w:type="dxa"/>
                  <w:shd w:val="clear" w:color="auto" w:fill="4472C4"/>
                  <w:tcMar>
                    <w:top w:w="0" w:type="dxa"/>
                    <w:left w:w="108" w:type="dxa"/>
                    <w:bottom w:w="0" w:type="dxa"/>
                    <w:right w:w="108" w:type="dxa"/>
                  </w:tcMar>
                  <w:hideMark/>
                </w:tcPr>
                <w:p w14:paraId="57C25027" w14:textId="77777777" w:rsidR="00C41EB1" w:rsidRDefault="00C41EB1">
                  <w:pPr>
                    <w:rPr>
                      <w:rFonts w:ascii="Arial" w:hAnsi="Arial" w:cs="Arial"/>
                      <w:b/>
                      <w:bCs/>
                      <w:color w:val="FFFFFF"/>
                      <w:sz w:val="20"/>
                      <w:szCs w:val="20"/>
                      <w:lang w:val="en-US"/>
                    </w:rPr>
                  </w:pPr>
                  <w:r>
                    <w:rPr>
                      <w:rFonts w:ascii="Arial" w:hAnsi="Arial" w:cs="Arial"/>
                      <w:b/>
                      <w:bCs/>
                      <w:color w:val="FFFFFF"/>
                      <w:sz w:val="20"/>
                      <w:szCs w:val="20"/>
                      <w:lang w:val="en-US"/>
                    </w:rPr>
                    <w:t xml:space="preserve">10 </w:t>
                  </w:r>
                  <w:proofErr w:type="spellStart"/>
                  <w:r>
                    <w:rPr>
                      <w:rFonts w:ascii="Arial" w:hAnsi="Arial" w:cs="Arial"/>
                      <w:b/>
                      <w:bCs/>
                      <w:color w:val="FFFFFF"/>
                      <w:sz w:val="20"/>
                      <w:szCs w:val="20"/>
                      <w:lang w:val="en-US"/>
                    </w:rPr>
                    <w:t>ans</w:t>
                  </w:r>
                  <w:proofErr w:type="spellEnd"/>
                </w:p>
              </w:tc>
              <w:tc>
                <w:tcPr>
                  <w:tcW w:w="185" w:type="dxa"/>
                  <w:vAlign w:val="center"/>
                  <w:hideMark/>
                </w:tcPr>
                <w:p w14:paraId="5489BA23" w14:textId="77777777" w:rsidR="00C41EB1" w:rsidRDefault="00C41EB1">
                  <w:r>
                    <w:t> </w:t>
                  </w:r>
                </w:p>
              </w:tc>
            </w:tr>
            <w:tr w:rsidR="00C41EB1" w14:paraId="78CB778C" w14:textId="77777777" w:rsidTr="00893D57">
              <w:tc>
                <w:tcPr>
                  <w:tcW w:w="5695" w:type="dxa"/>
                  <w:gridSpan w:val="2"/>
                  <w:vMerge/>
                  <w:vAlign w:val="center"/>
                  <w:hideMark/>
                </w:tcPr>
                <w:p w14:paraId="78D5EBEC" w14:textId="77777777" w:rsidR="00C41EB1" w:rsidRDefault="00C41EB1">
                  <w:pPr>
                    <w:rPr>
                      <w:rFonts w:ascii="Arial" w:hAnsi="Arial" w:cs="Arial"/>
                      <w:b/>
                      <w:bCs/>
                      <w:color w:val="FFFFFF"/>
                      <w:sz w:val="20"/>
                      <w:szCs w:val="20"/>
                      <w:lang w:val="en-US"/>
                    </w:rPr>
                  </w:pPr>
                </w:p>
              </w:tc>
              <w:tc>
                <w:tcPr>
                  <w:tcW w:w="3647" w:type="dxa"/>
                  <w:gridSpan w:val="3"/>
                  <w:shd w:val="clear" w:color="auto" w:fill="4472C4"/>
                  <w:tcMar>
                    <w:top w:w="0" w:type="dxa"/>
                    <w:left w:w="108" w:type="dxa"/>
                    <w:bottom w:w="0" w:type="dxa"/>
                    <w:right w:w="108" w:type="dxa"/>
                  </w:tcMar>
                  <w:hideMark/>
                </w:tcPr>
                <w:p w14:paraId="41C8B059" w14:textId="77777777" w:rsidR="00C41EB1" w:rsidRDefault="00C41EB1">
                  <w:pPr>
                    <w:jc w:val="right"/>
                    <w:rPr>
                      <w:rFonts w:ascii="Arial" w:hAnsi="Arial" w:cs="Arial"/>
                      <w:b/>
                      <w:bCs/>
                      <w:color w:val="FFFFFF"/>
                      <w:sz w:val="20"/>
                      <w:szCs w:val="20"/>
                      <w:lang w:val="en-US"/>
                    </w:rPr>
                  </w:pPr>
                  <w:r>
                    <w:rPr>
                      <w:rFonts w:ascii="Arial" w:hAnsi="Arial" w:cs="Arial"/>
                      <w:b/>
                      <w:bCs/>
                      <w:color w:val="FFFFFF"/>
                      <w:sz w:val="20"/>
                      <w:szCs w:val="20"/>
                      <w:lang w:val="en-US"/>
                    </w:rPr>
                    <w:t>(</w:t>
                  </w:r>
                  <w:proofErr w:type="spellStart"/>
                  <w:r>
                    <w:rPr>
                      <w:rFonts w:ascii="Arial" w:hAnsi="Arial" w:cs="Arial"/>
                      <w:b/>
                      <w:bCs/>
                      <w:color w:val="FFFFFF"/>
                      <w:sz w:val="20"/>
                      <w:szCs w:val="20"/>
                      <w:lang w:val="en-US"/>
                    </w:rPr>
                    <w:t>période</w:t>
                  </w:r>
                  <w:proofErr w:type="spellEnd"/>
                  <w:r>
                    <w:rPr>
                      <w:rFonts w:ascii="Arial" w:hAnsi="Arial" w:cs="Arial"/>
                      <w:b/>
                      <w:bCs/>
                      <w:color w:val="FFFFFF"/>
                      <w:sz w:val="20"/>
                      <w:szCs w:val="20"/>
                      <w:lang w:val="en-US"/>
                    </w:rPr>
                    <w:t xml:space="preserve"> de retention </w:t>
                  </w:r>
                  <w:proofErr w:type="spellStart"/>
                  <w:r>
                    <w:rPr>
                      <w:rFonts w:ascii="Arial" w:hAnsi="Arial" w:cs="Arial"/>
                      <w:b/>
                      <w:bCs/>
                      <w:color w:val="FFFFFF"/>
                      <w:sz w:val="20"/>
                      <w:szCs w:val="20"/>
                      <w:lang w:val="en-US"/>
                    </w:rPr>
                    <w:t>recommandée</w:t>
                  </w:r>
                  <w:proofErr w:type="spellEnd"/>
                  <w:r>
                    <w:rPr>
                      <w:rFonts w:ascii="Arial" w:hAnsi="Arial" w:cs="Arial"/>
                      <w:b/>
                      <w:bCs/>
                      <w:color w:val="FFFFFF"/>
                      <w:sz w:val="20"/>
                      <w:szCs w:val="20"/>
                      <w:lang w:val="en-US"/>
                    </w:rPr>
                    <w:t>)</w:t>
                  </w:r>
                </w:p>
              </w:tc>
              <w:tc>
                <w:tcPr>
                  <w:tcW w:w="185" w:type="dxa"/>
                  <w:vAlign w:val="center"/>
                  <w:hideMark/>
                </w:tcPr>
                <w:p w14:paraId="4B222AA9" w14:textId="77777777" w:rsidR="00C41EB1" w:rsidRDefault="00C41EB1">
                  <w:r>
                    <w:t> </w:t>
                  </w:r>
                </w:p>
              </w:tc>
            </w:tr>
            <w:tr w:rsidR="00C41EB1" w14:paraId="18260EB4" w14:textId="77777777" w:rsidTr="00893D57">
              <w:tc>
                <w:tcPr>
                  <w:tcW w:w="2432" w:type="dxa"/>
                  <w:shd w:val="clear" w:color="auto" w:fill="FFFFFF"/>
                  <w:tcMar>
                    <w:top w:w="0" w:type="dxa"/>
                    <w:left w:w="108" w:type="dxa"/>
                    <w:bottom w:w="0" w:type="dxa"/>
                    <w:right w:w="108" w:type="dxa"/>
                  </w:tcMar>
                  <w:vAlign w:val="center"/>
                  <w:hideMark/>
                </w:tcPr>
                <w:p w14:paraId="30B6341D" w14:textId="77777777" w:rsidR="00C41EB1" w:rsidRDefault="00C41EB1">
                  <w:pPr>
                    <w:rPr>
                      <w:rFonts w:ascii="Arial" w:hAnsi="Arial" w:cs="Arial"/>
                      <w:b/>
                      <w:bCs/>
                      <w:sz w:val="20"/>
                      <w:szCs w:val="20"/>
                      <w:lang w:val="en-US"/>
                    </w:rPr>
                  </w:pPr>
                  <w:r>
                    <w:rPr>
                      <w:rFonts w:ascii="Arial" w:hAnsi="Arial" w:cs="Arial"/>
                      <w:b/>
                      <w:bCs/>
                      <w:sz w:val="20"/>
                      <w:szCs w:val="20"/>
                      <w:lang w:val="en-US"/>
                    </w:rPr>
                    <w:t>Scenario de tensions</w:t>
                  </w:r>
                </w:p>
              </w:tc>
              <w:tc>
                <w:tcPr>
                  <w:tcW w:w="3260" w:type="dxa"/>
                  <w:shd w:val="clear" w:color="auto" w:fill="FFFFFF"/>
                  <w:tcMar>
                    <w:top w:w="0" w:type="dxa"/>
                    <w:left w:w="108" w:type="dxa"/>
                    <w:bottom w:w="0" w:type="dxa"/>
                    <w:right w:w="108" w:type="dxa"/>
                  </w:tcMar>
                  <w:vAlign w:val="center"/>
                  <w:hideMark/>
                </w:tcPr>
                <w:p w14:paraId="58FA18EC" w14:textId="77777777" w:rsidR="00C41EB1" w:rsidRDefault="00C41EB1">
                  <w:pPr>
                    <w:rPr>
                      <w:rFonts w:ascii="Arial" w:hAnsi="Arial" w:cs="Arial"/>
                      <w:b/>
                      <w:bCs/>
                      <w:sz w:val="20"/>
                      <w:szCs w:val="20"/>
                    </w:rPr>
                  </w:pPr>
                  <w:r>
                    <w:rPr>
                      <w:rFonts w:ascii="Arial" w:hAnsi="Arial" w:cs="Arial"/>
                      <w:b/>
                      <w:bCs/>
                      <w:sz w:val="20"/>
                      <w:szCs w:val="20"/>
                    </w:rPr>
                    <w:t>Ce que vous pourriez obtenir après déduction des coûts</w:t>
                  </w:r>
                </w:p>
              </w:tc>
              <w:tc>
                <w:tcPr>
                  <w:tcW w:w="992" w:type="dxa"/>
                  <w:shd w:val="clear" w:color="auto" w:fill="FFFFFF"/>
                  <w:tcMar>
                    <w:top w:w="0" w:type="dxa"/>
                    <w:left w:w="108" w:type="dxa"/>
                    <w:bottom w:w="0" w:type="dxa"/>
                    <w:right w:w="108" w:type="dxa"/>
                  </w:tcMar>
                  <w:vAlign w:val="center"/>
                  <w:hideMark/>
                </w:tcPr>
                <w:p w14:paraId="0D9AEE27" w14:textId="77777777" w:rsidR="00C41EB1" w:rsidRDefault="00C41EB1">
                  <w:pPr>
                    <w:rPr>
                      <w:rFonts w:ascii="Arial" w:hAnsi="Arial" w:cs="Arial"/>
                      <w:b/>
                      <w:bCs/>
                      <w:sz w:val="20"/>
                      <w:szCs w:val="20"/>
                    </w:rPr>
                  </w:pPr>
                  <w:r>
                    <w:rPr>
                      <w:rFonts w:ascii="Wingdings" w:hAnsi="Wingdings"/>
                      <w:b/>
                      <w:bCs/>
                      <w:sz w:val="20"/>
                      <w:szCs w:val="20"/>
                    </w:rPr>
                    <w:t></w:t>
                  </w:r>
                </w:p>
              </w:tc>
              <w:tc>
                <w:tcPr>
                  <w:tcW w:w="1276" w:type="dxa"/>
                  <w:shd w:val="clear" w:color="auto" w:fill="FFFFFF"/>
                  <w:tcMar>
                    <w:top w:w="0" w:type="dxa"/>
                    <w:left w:w="108" w:type="dxa"/>
                    <w:bottom w:w="0" w:type="dxa"/>
                    <w:right w:w="108" w:type="dxa"/>
                  </w:tcMar>
                  <w:vAlign w:val="center"/>
                  <w:hideMark/>
                </w:tcPr>
                <w:p w14:paraId="0BAF0E89" w14:textId="77777777" w:rsidR="00C41EB1" w:rsidRDefault="00C41EB1">
                  <w:pPr>
                    <w:rPr>
                      <w:rFonts w:ascii="Arial" w:hAnsi="Arial" w:cs="Arial"/>
                      <w:b/>
                      <w:bCs/>
                      <w:sz w:val="20"/>
                      <w:szCs w:val="20"/>
                    </w:rPr>
                  </w:pPr>
                  <w:r>
                    <w:rPr>
                      <w:rFonts w:ascii="Wingdings" w:hAnsi="Wingdings"/>
                      <w:b/>
                      <w:bCs/>
                      <w:sz w:val="20"/>
                      <w:szCs w:val="20"/>
                    </w:rPr>
                    <w:t></w:t>
                  </w:r>
                </w:p>
              </w:tc>
              <w:tc>
                <w:tcPr>
                  <w:tcW w:w="1379" w:type="dxa"/>
                  <w:shd w:val="clear" w:color="auto" w:fill="FFFFFF"/>
                  <w:tcMar>
                    <w:top w:w="0" w:type="dxa"/>
                    <w:left w:w="108" w:type="dxa"/>
                    <w:bottom w:w="0" w:type="dxa"/>
                    <w:right w:w="108" w:type="dxa"/>
                  </w:tcMar>
                  <w:vAlign w:val="center"/>
                  <w:hideMark/>
                </w:tcPr>
                <w:p w14:paraId="55CD525E" w14:textId="77777777" w:rsidR="00C41EB1" w:rsidRDefault="00C41EB1">
                  <w:pPr>
                    <w:rPr>
                      <w:rFonts w:ascii="Arial" w:hAnsi="Arial" w:cs="Arial"/>
                      <w:b/>
                      <w:bCs/>
                      <w:sz w:val="20"/>
                      <w:szCs w:val="20"/>
                    </w:rPr>
                  </w:pPr>
                  <w:r>
                    <w:rPr>
                      <w:rFonts w:ascii="Wingdings" w:hAnsi="Wingdings"/>
                      <w:b/>
                      <w:bCs/>
                      <w:sz w:val="20"/>
                      <w:szCs w:val="20"/>
                    </w:rPr>
                    <w:t></w:t>
                  </w:r>
                </w:p>
              </w:tc>
              <w:tc>
                <w:tcPr>
                  <w:tcW w:w="185" w:type="dxa"/>
                  <w:vAlign w:val="center"/>
                  <w:hideMark/>
                </w:tcPr>
                <w:p w14:paraId="40DDCD9E" w14:textId="77777777" w:rsidR="00C41EB1" w:rsidRDefault="00C41EB1">
                  <w:r>
                    <w:t> </w:t>
                  </w:r>
                </w:p>
              </w:tc>
            </w:tr>
            <w:tr w:rsidR="00C41EB1" w14:paraId="09754371" w14:textId="77777777" w:rsidTr="00893D57">
              <w:tc>
                <w:tcPr>
                  <w:tcW w:w="2432" w:type="dxa"/>
                  <w:shd w:val="clear" w:color="auto" w:fill="FFFFFF"/>
                  <w:tcMar>
                    <w:top w:w="0" w:type="dxa"/>
                    <w:left w:w="108" w:type="dxa"/>
                    <w:bottom w:w="0" w:type="dxa"/>
                    <w:right w:w="108" w:type="dxa"/>
                  </w:tcMar>
                  <w:vAlign w:val="center"/>
                </w:tcPr>
                <w:p w14:paraId="070EBCE0" w14:textId="77777777" w:rsidR="00C41EB1" w:rsidRDefault="00C41EB1">
                  <w:pPr>
                    <w:rPr>
                      <w:rFonts w:ascii="Arial" w:hAnsi="Arial" w:cs="Arial"/>
                      <w:b/>
                      <w:bCs/>
                      <w:sz w:val="20"/>
                      <w:szCs w:val="20"/>
                    </w:rPr>
                  </w:pPr>
                </w:p>
              </w:tc>
              <w:tc>
                <w:tcPr>
                  <w:tcW w:w="3260" w:type="dxa"/>
                  <w:shd w:val="clear" w:color="auto" w:fill="FFFFFF"/>
                  <w:tcMar>
                    <w:top w:w="0" w:type="dxa"/>
                    <w:left w:w="108" w:type="dxa"/>
                    <w:bottom w:w="0" w:type="dxa"/>
                    <w:right w:w="108" w:type="dxa"/>
                  </w:tcMar>
                  <w:vAlign w:val="center"/>
                  <w:hideMark/>
                </w:tcPr>
                <w:p w14:paraId="5B709AAA" w14:textId="77777777" w:rsidR="00C41EB1" w:rsidRDefault="00C41EB1">
                  <w:pPr>
                    <w:rPr>
                      <w:rFonts w:ascii="Arial" w:hAnsi="Arial" w:cs="Arial"/>
                      <w:sz w:val="20"/>
                      <w:szCs w:val="20"/>
                    </w:rPr>
                  </w:pPr>
                  <w:r>
                    <w:rPr>
                      <w:rFonts w:ascii="Arial" w:hAnsi="Arial" w:cs="Arial"/>
                      <w:sz w:val="20"/>
                      <w:szCs w:val="20"/>
                    </w:rPr>
                    <w:t>Rendement annuel moyen</w:t>
                  </w:r>
                </w:p>
              </w:tc>
              <w:tc>
                <w:tcPr>
                  <w:tcW w:w="992" w:type="dxa"/>
                  <w:shd w:val="clear" w:color="auto" w:fill="FFFFFF"/>
                  <w:tcMar>
                    <w:top w:w="0" w:type="dxa"/>
                    <w:left w:w="108" w:type="dxa"/>
                    <w:bottom w:w="0" w:type="dxa"/>
                    <w:right w:w="108" w:type="dxa"/>
                  </w:tcMar>
                  <w:vAlign w:val="center"/>
                  <w:hideMark/>
                </w:tcPr>
                <w:p w14:paraId="09EA5BEE" w14:textId="77777777" w:rsidR="00C41EB1" w:rsidRDefault="00C41EB1">
                  <w:pPr>
                    <w:rPr>
                      <w:rFonts w:ascii="Arial" w:hAnsi="Arial" w:cs="Arial"/>
                      <w:sz w:val="20"/>
                      <w:szCs w:val="20"/>
                    </w:rPr>
                  </w:pPr>
                  <w:r>
                    <w:rPr>
                      <w:rFonts w:ascii="Wingdings" w:hAnsi="Wingdings"/>
                      <w:sz w:val="20"/>
                      <w:szCs w:val="20"/>
                    </w:rPr>
                    <w:t></w:t>
                  </w:r>
                  <w:r>
                    <w:rPr>
                      <w:rFonts w:ascii="Arial" w:hAnsi="Arial" w:cs="Arial"/>
                      <w:sz w:val="20"/>
                      <w:szCs w:val="20"/>
                    </w:rPr>
                    <w:t xml:space="preserve"> %</w:t>
                  </w:r>
                </w:p>
              </w:tc>
              <w:tc>
                <w:tcPr>
                  <w:tcW w:w="1276" w:type="dxa"/>
                  <w:shd w:val="clear" w:color="auto" w:fill="FFFFFF"/>
                  <w:tcMar>
                    <w:top w:w="0" w:type="dxa"/>
                    <w:left w:w="108" w:type="dxa"/>
                    <w:bottom w:w="0" w:type="dxa"/>
                    <w:right w:w="108" w:type="dxa"/>
                  </w:tcMar>
                  <w:vAlign w:val="center"/>
                  <w:hideMark/>
                </w:tcPr>
                <w:p w14:paraId="7ED569B6" w14:textId="77777777" w:rsidR="00C41EB1" w:rsidRDefault="00C41EB1">
                  <w:pPr>
                    <w:rPr>
                      <w:rFonts w:ascii="Arial" w:hAnsi="Arial" w:cs="Arial"/>
                      <w:sz w:val="20"/>
                      <w:szCs w:val="20"/>
                    </w:rPr>
                  </w:pPr>
                  <w:r>
                    <w:rPr>
                      <w:rFonts w:ascii="Wingdings" w:hAnsi="Wingdings"/>
                      <w:sz w:val="20"/>
                      <w:szCs w:val="20"/>
                    </w:rPr>
                    <w:t></w:t>
                  </w:r>
                  <w:r>
                    <w:rPr>
                      <w:rFonts w:ascii="Arial" w:hAnsi="Arial" w:cs="Arial"/>
                      <w:sz w:val="20"/>
                      <w:szCs w:val="20"/>
                    </w:rPr>
                    <w:t>%</w:t>
                  </w:r>
                </w:p>
              </w:tc>
              <w:tc>
                <w:tcPr>
                  <w:tcW w:w="1379" w:type="dxa"/>
                  <w:shd w:val="clear" w:color="auto" w:fill="FFFFFF"/>
                  <w:tcMar>
                    <w:top w:w="0" w:type="dxa"/>
                    <w:left w:w="108" w:type="dxa"/>
                    <w:bottom w:w="0" w:type="dxa"/>
                    <w:right w:w="108" w:type="dxa"/>
                  </w:tcMar>
                  <w:vAlign w:val="center"/>
                  <w:hideMark/>
                </w:tcPr>
                <w:p w14:paraId="5C456A6B" w14:textId="77777777" w:rsidR="00C41EB1" w:rsidRDefault="00C41EB1">
                  <w:pPr>
                    <w:rPr>
                      <w:rFonts w:ascii="Arial" w:hAnsi="Arial" w:cs="Arial"/>
                      <w:sz w:val="20"/>
                      <w:szCs w:val="20"/>
                    </w:rPr>
                  </w:pPr>
                  <w:r>
                    <w:rPr>
                      <w:rFonts w:ascii="Wingdings" w:hAnsi="Wingdings"/>
                      <w:sz w:val="20"/>
                      <w:szCs w:val="20"/>
                    </w:rPr>
                    <w:t></w:t>
                  </w:r>
                  <w:r>
                    <w:rPr>
                      <w:rFonts w:ascii="Arial" w:hAnsi="Arial" w:cs="Arial"/>
                      <w:sz w:val="20"/>
                      <w:szCs w:val="20"/>
                    </w:rPr>
                    <w:t xml:space="preserve"> %</w:t>
                  </w:r>
                </w:p>
              </w:tc>
              <w:tc>
                <w:tcPr>
                  <w:tcW w:w="185" w:type="dxa"/>
                  <w:vAlign w:val="center"/>
                  <w:hideMark/>
                </w:tcPr>
                <w:p w14:paraId="6E107C16" w14:textId="77777777" w:rsidR="00C41EB1" w:rsidRDefault="00C41EB1">
                  <w:r>
                    <w:t> </w:t>
                  </w:r>
                </w:p>
              </w:tc>
            </w:tr>
            <w:tr w:rsidR="00C41EB1" w14:paraId="3D3CEADC" w14:textId="77777777" w:rsidTr="00893D57">
              <w:tc>
                <w:tcPr>
                  <w:tcW w:w="2432" w:type="dxa"/>
                  <w:shd w:val="clear" w:color="auto" w:fill="FFFFFF"/>
                  <w:tcMar>
                    <w:top w:w="0" w:type="dxa"/>
                    <w:left w:w="108" w:type="dxa"/>
                    <w:bottom w:w="0" w:type="dxa"/>
                    <w:right w:w="108" w:type="dxa"/>
                  </w:tcMar>
                  <w:vAlign w:val="center"/>
                  <w:hideMark/>
                </w:tcPr>
                <w:p w14:paraId="72A90BCE" w14:textId="77777777" w:rsidR="00C41EB1" w:rsidRDefault="00C41EB1">
                  <w:pPr>
                    <w:rPr>
                      <w:rFonts w:ascii="Arial" w:hAnsi="Arial" w:cs="Arial"/>
                      <w:b/>
                      <w:bCs/>
                      <w:sz w:val="20"/>
                      <w:szCs w:val="20"/>
                      <w:lang w:val="en-US"/>
                    </w:rPr>
                  </w:pPr>
                  <w:r>
                    <w:rPr>
                      <w:rFonts w:ascii="Arial" w:hAnsi="Arial" w:cs="Arial"/>
                      <w:b/>
                      <w:bCs/>
                      <w:sz w:val="20"/>
                      <w:szCs w:val="20"/>
                      <w:lang w:val="en-US"/>
                    </w:rPr>
                    <w:t xml:space="preserve">Scenario  </w:t>
                  </w:r>
                  <w:proofErr w:type="spellStart"/>
                  <w:r>
                    <w:rPr>
                      <w:rFonts w:ascii="Arial" w:hAnsi="Arial" w:cs="Arial"/>
                      <w:b/>
                      <w:bCs/>
                      <w:sz w:val="20"/>
                      <w:szCs w:val="20"/>
                      <w:lang w:val="en-US"/>
                    </w:rPr>
                    <w:t>défavorable</w:t>
                  </w:r>
                  <w:proofErr w:type="spellEnd"/>
                </w:p>
              </w:tc>
              <w:tc>
                <w:tcPr>
                  <w:tcW w:w="3260" w:type="dxa"/>
                  <w:shd w:val="clear" w:color="auto" w:fill="FFFFFF"/>
                  <w:tcMar>
                    <w:top w:w="0" w:type="dxa"/>
                    <w:left w:w="108" w:type="dxa"/>
                    <w:bottom w:w="0" w:type="dxa"/>
                    <w:right w:w="108" w:type="dxa"/>
                  </w:tcMar>
                  <w:vAlign w:val="center"/>
                  <w:hideMark/>
                </w:tcPr>
                <w:p w14:paraId="5A36E228" w14:textId="77777777" w:rsidR="00C41EB1" w:rsidRDefault="00C41EB1">
                  <w:pPr>
                    <w:rPr>
                      <w:rFonts w:ascii="Arial" w:hAnsi="Arial" w:cs="Arial"/>
                      <w:b/>
                      <w:bCs/>
                      <w:sz w:val="20"/>
                      <w:szCs w:val="20"/>
                    </w:rPr>
                  </w:pPr>
                  <w:r>
                    <w:rPr>
                      <w:rFonts w:ascii="Arial" w:hAnsi="Arial" w:cs="Arial"/>
                      <w:b/>
                      <w:bCs/>
                      <w:sz w:val="20"/>
                      <w:szCs w:val="20"/>
                    </w:rPr>
                    <w:t>Ce que vous pourriez récupérer après déduction des coûts</w:t>
                  </w:r>
                </w:p>
              </w:tc>
              <w:tc>
                <w:tcPr>
                  <w:tcW w:w="992" w:type="dxa"/>
                  <w:shd w:val="clear" w:color="auto" w:fill="FFFFFF"/>
                  <w:tcMar>
                    <w:top w:w="0" w:type="dxa"/>
                    <w:left w:w="108" w:type="dxa"/>
                    <w:bottom w:w="0" w:type="dxa"/>
                    <w:right w:w="108" w:type="dxa"/>
                  </w:tcMar>
                  <w:vAlign w:val="center"/>
                  <w:hideMark/>
                </w:tcPr>
                <w:p w14:paraId="068F1058" w14:textId="77777777" w:rsidR="00C41EB1" w:rsidRDefault="00C41EB1">
                  <w:pPr>
                    <w:rPr>
                      <w:rFonts w:ascii="Arial" w:hAnsi="Arial" w:cs="Arial"/>
                      <w:b/>
                      <w:bCs/>
                      <w:sz w:val="20"/>
                      <w:szCs w:val="20"/>
                    </w:rPr>
                  </w:pPr>
                  <w:r>
                    <w:rPr>
                      <w:rFonts w:ascii="Wingdings" w:hAnsi="Wingdings"/>
                      <w:b/>
                      <w:bCs/>
                      <w:sz w:val="20"/>
                      <w:szCs w:val="20"/>
                    </w:rPr>
                    <w:t></w:t>
                  </w:r>
                </w:p>
              </w:tc>
              <w:tc>
                <w:tcPr>
                  <w:tcW w:w="1276" w:type="dxa"/>
                  <w:shd w:val="clear" w:color="auto" w:fill="FFFFFF"/>
                  <w:tcMar>
                    <w:top w:w="0" w:type="dxa"/>
                    <w:left w:w="108" w:type="dxa"/>
                    <w:bottom w:w="0" w:type="dxa"/>
                    <w:right w:w="108" w:type="dxa"/>
                  </w:tcMar>
                  <w:vAlign w:val="center"/>
                  <w:hideMark/>
                </w:tcPr>
                <w:p w14:paraId="3972C474" w14:textId="77777777" w:rsidR="00C41EB1" w:rsidRDefault="00C41EB1">
                  <w:pPr>
                    <w:rPr>
                      <w:rFonts w:ascii="Arial" w:hAnsi="Arial" w:cs="Arial"/>
                      <w:b/>
                      <w:bCs/>
                      <w:sz w:val="20"/>
                      <w:szCs w:val="20"/>
                    </w:rPr>
                  </w:pPr>
                  <w:r>
                    <w:rPr>
                      <w:rFonts w:ascii="Wingdings" w:hAnsi="Wingdings"/>
                      <w:b/>
                      <w:bCs/>
                      <w:sz w:val="20"/>
                      <w:szCs w:val="20"/>
                    </w:rPr>
                    <w:t></w:t>
                  </w:r>
                </w:p>
              </w:tc>
              <w:tc>
                <w:tcPr>
                  <w:tcW w:w="1379" w:type="dxa"/>
                  <w:shd w:val="clear" w:color="auto" w:fill="FFFFFF"/>
                  <w:tcMar>
                    <w:top w:w="0" w:type="dxa"/>
                    <w:left w:w="108" w:type="dxa"/>
                    <w:bottom w:w="0" w:type="dxa"/>
                    <w:right w:w="108" w:type="dxa"/>
                  </w:tcMar>
                  <w:vAlign w:val="center"/>
                  <w:hideMark/>
                </w:tcPr>
                <w:p w14:paraId="02E770BC" w14:textId="77777777" w:rsidR="00C41EB1" w:rsidRDefault="00C41EB1">
                  <w:pPr>
                    <w:rPr>
                      <w:rFonts w:ascii="Arial" w:hAnsi="Arial" w:cs="Arial"/>
                      <w:b/>
                      <w:bCs/>
                      <w:sz w:val="20"/>
                      <w:szCs w:val="20"/>
                    </w:rPr>
                  </w:pPr>
                  <w:r>
                    <w:rPr>
                      <w:rFonts w:ascii="Wingdings" w:hAnsi="Wingdings"/>
                      <w:b/>
                      <w:bCs/>
                      <w:sz w:val="20"/>
                      <w:szCs w:val="20"/>
                    </w:rPr>
                    <w:t></w:t>
                  </w:r>
                </w:p>
              </w:tc>
              <w:tc>
                <w:tcPr>
                  <w:tcW w:w="185" w:type="dxa"/>
                  <w:vAlign w:val="center"/>
                  <w:hideMark/>
                </w:tcPr>
                <w:p w14:paraId="03DC8091" w14:textId="77777777" w:rsidR="00C41EB1" w:rsidRDefault="00C41EB1">
                  <w:r>
                    <w:t> </w:t>
                  </w:r>
                </w:p>
              </w:tc>
            </w:tr>
            <w:tr w:rsidR="00C41EB1" w14:paraId="6898652B" w14:textId="77777777" w:rsidTr="00893D57">
              <w:tc>
                <w:tcPr>
                  <w:tcW w:w="2432" w:type="dxa"/>
                  <w:shd w:val="clear" w:color="auto" w:fill="FFFFFF"/>
                  <w:tcMar>
                    <w:top w:w="0" w:type="dxa"/>
                    <w:left w:w="108" w:type="dxa"/>
                    <w:bottom w:w="0" w:type="dxa"/>
                    <w:right w:w="108" w:type="dxa"/>
                  </w:tcMar>
                  <w:vAlign w:val="center"/>
                </w:tcPr>
                <w:p w14:paraId="650ABC86" w14:textId="77777777" w:rsidR="00C41EB1" w:rsidRDefault="00C41EB1">
                  <w:pPr>
                    <w:rPr>
                      <w:rFonts w:ascii="Arial" w:hAnsi="Arial" w:cs="Arial"/>
                      <w:b/>
                      <w:bCs/>
                      <w:sz w:val="20"/>
                      <w:szCs w:val="20"/>
                    </w:rPr>
                  </w:pPr>
                </w:p>
              </w:tc>
              <w:tc>
                <w:tcPr>
                  <w:tcW w:w="3260" w:type="dxa"/>
                  <w:shd w:val="clear" w:color="auto" w:fill="FFFFFF"/>
                  <w:tcMar>
                    <w:top w:w="0" w:type="dxa"/>
                    <w:left w:w="108" w:type="dxa"/>
                    <w:bottom w:w="0" w:type="dxa"/>
                    <w:right w:w="108" w:type="dxa"/>
                  </w:tcMar>
                  <w:vAlign w:val="center"/>
                  <w:hideMark/>
                </w:tcPr>
                <w:p w14:paraId="67EF3D97" w14:textId="77777777" w:rsidR="00C41EB1" w:rsidRDefault="00C41EB1">
                  <w:pPr>
                    <w:rPr>
                      <w:rFonts w:ascii="Arial" w:hAnsi="Arial" w:cs="Arial"/>
                      <w:sz w:val="20"/>
                      <w:szCs w:val="20"/>
                      <w:lang w:val="en-US"/>
                    </w:rPr>
                  </w:pPr>
                  <w:proofErr w:type="spellStart"/>
                  <w:r>
                    <w:rPr>
                      <w:rFonts w:ascii="Arial" w:hAnsi="Arial" w:cs="Arial"/>
                      <w:sz w:val="20"/>
                      <w:szCs w:val="20"/>
                      <w:lang w:val="en-US"/>
                    </w:rPr>
                    <w:t>Rendement</w:t>
                  </w:r>
                  <w:proofErr w:type="spellEnd"/>
                  <w:r>
                    <w:rPr>
                      <w:rFonts w:ascii="Arial" w:hAnsi="Arial" w:cs="Arial"/>
                      <w:sz w:val="20"/>
                      <w:szCs w:val="20"/>
                      <w:lang w:val="en-US"/>
                    </w:rPr>
                    <w:t xml:space="preserve"> </w:t>
                  </w:r>
                  <w:proofErr w:type="spellStart"/>
                  <w:r>
                    <w:rPr>
                      <w:rFonts w:ascii="Arial" w:hAnsi="Arial" w:cs="Arial"/>
                      <w:sz w:val="20"/>
                      <w:szCs w:val="20"/>
                      <w:lang w:val="en-US"/>
                    </w:rPr>
                    <w:t>annuel</w:t>
                  </w:r>
                  <w:proofErr w:type="spellEnd"/>
                  <w:r>
                    <w:rPr>
                      <w:rFonts w:ascii="Arial" w:hAnsi="Arial" w:cs="Arial"/>
                      <w:sz w:val="20"/>
                      <w:szCs w:val="20"/>
                      <w:lang w:val="en-US"/>
                    </w:rPr>
                    <w:t xml:space="preserve"> </w:t>
                  </w:r>
                  <w:proofErr w:type="spellStart"/>
                  <w:r>
                    <w:rPr>
                      <w:rFonts w:ascii="Arial" w:hAnsi="Arial" w:cs="Arial"/>
                      <w:sz w:val="20"/>
                      <w:szCs w:val="20"/>
                      <w:lang w:val="en-US"/>
                    </w:rPr>
                    <w:t>moyen</w:t>
                  </w:r>
                  <w:proofErr w:type="spellEnd"/>
                </w:p>
              </w:tc>
              <w:tc>
                <w:tcPr>
                  <w:tcW w:w="992" w:type="dxa"/>
                  <w:shd w:val="clear" w:color="auto" w:fill="FFFFFF"/>
                  <w:tcMar>
                    <w:top w:w="0" w:type="dxa"/>
                    <w:left w:w="108" w:type="dxa"/>
                    <w:bottom w:w="0" w:type="dxa"/>
                    <w:right w:w="108" w:type="dxa"/>
                  </w:tcMar>
                  <w:vAlign w:val="center"/>
                  <w:hideMark/>
                </w:tcPr>
                <w:p w14:paraId="601AACAF" w14:textId="77777777" w:rsidR="00C41EB1" w:rsidRDefault="00C41EB1">
                  <w:pPr>
                    <w:rPr>
                      <w:rFonts w:ascii="Arial" w:hAnsi="Arial" w:cs="Arial"/>
                      <w:sz w:val="20"/>
                      <w:szCs w:val="20"/>
                    </w:rPr>
                  </w:pPr>
                  <w:r>
                    <w:rPr>
                      <w:rFonts w:ascii="Wingdings" w:hAnsi="Wingdings"/>
                      <w:sz w:val="20"/>
                      <w:szCs w:val="20"/>
                    </w:rPr>
                    <w:t></w:t>
                  </w:r>
                  <w:r>
                    <w:rPr>
                      <w:rFonts w:ascii="Arial" w:hAnsi="Arial" w:cs="Arial"/>
                      <w:sz w:val="20"/>
                      <w:szCs w:val="20"/>
                    </w:rPr>
                    <w:t xml:space="preserve"> %</w:t>
                  </w:r>
                </w:p>
              </w:tc>
              <w:tc>
                <w:tcPr>
                  <w:tcW w:w="1276" w:type="dxa"/>
                  <w:shd w:val="clear" w:color="auto" w:fill="FFFFFF"/>
                  <w:tcMar>
                    <w:top w:w="0" w:type="dxa"/>
                    <w:left w:w="108" w:type="dxa"/>
                    <w:bottom w:w="0" w:type="dxa"/>
                    <w:right w:w="108" w:type="dxa"/>
                  </w:tcMar>
                  <w:vAlign w:val="center"/>
                  <w:hideMark/>
                </w:tcPr>
                <w:p w14:paraId="7A5FA5D0" w14:textId="77777777" w:rsidR="00C41EB1" w:rsidRDefault="00C41EB1">
                  <w:pPr>
                    <w:rPr>
                      <w:rFonts w:ascii="Arial" w:hAnsi="Arial" w:cs="Arial"/>
                      <w:sz w:val="20"/>
                      <w:szCs w:val="20"/>
                    </w:rPr>
                  </w:pPr>
                  <w:r>
                    <w:rPr>
                      <w:rFonts w:ascii="Wingdings" w:hAnsi="Wingdings"/>
                      <w:sz w:val="20"/>
                      <w:szCs w:val="20"/>
                    </w:rPr>
                    <w:t></w:t>
                  </w:r>
                  <w:r>
                    <w:rPr>
                      <w:rFonts w:ascii="Arial" w:hAnsi="Arial" w:cs="Arial"/>
                      <w:sz w:val="20"/>
                      <w:szCs w:val="20"/>
                    </w:rPr>
                    <w:t xml:space="preserve"> % </w:t>
                  </w:r>
                </w:p>
              </w:tc>
              <w:tc>
                <w:tcPr>
                  <w:tcW w:w="1379" w:type="dxa"/>
                  <w:shd w:val="clear" w:color="auto" w:fill="FFFFFF"/>
                  <w:tcMar>
                    <w:top w:w="0" w:type="dxa"/>
                    <w:left w:w="108" w:type="dxa"/>
                    <w:bottom w:w="0" w:type="dxa"/>
                    <w:right w:w="108" w:type="dxa"/>
                  </w:tcMar>
                  <w:vAlign w:val="center"/>
                  <w:hideMark/>
                </w:tcPr>
                <w:p w14:paraId="42692083" w14:textId="77777777" w:rsidR="00C41EB1" w:rsidRDefault="00C41EB1">
                  <w:pPr>
                    <w:rPr>
                      <w:rFonts w:ascii="Arial" w:hAnsi="Arial" w:cs="Arial"/>
                      <w:sz w:val="20"/>
                      <w:szCs w:val="20"/>
                    </w:rPr>
                  </w:pPr>
                  <w:r>
                    <w:rPr>
                      <w:rFonts w:ascii="Wingdings" w:hAnsi="Wingdings"/>
                      <w:sz w:val="20"/>
                      <w:szCs w:val="20"/>
                    </w:rPr>
                    <w:t></w:t>
                  </w:r>
                  <w:r>
                    <w:rPr>
                      <w:rFonts w:ascii="Arial" w:hAnsi="Arial" w:cs="Arial"/>
                      <w:sz w:val="20"/>
                      <w:szCs w:val="20"/>
                    </w:rPr>
                    <w:t xml:space="preserve"> %</w:t>
                  </w:r>
                </w:p>
              </w:tc>
              <w:tc>
                <w:tcPr>
                  <w:tcW w:w="185" w:type="dxa"/>
                  <w:vAlign w:val="center"/>
                  <w:hideMark/>
                </w:tcPr>
                <w:p w14:paraId="5611167C" w14:textId="77777777" w:rsidR="00C41EB1" w:rsidRDefault="00C41EB1">
                  <w:r>
                    <w:t> </w:t>
                  </w:r>
                </w:p>
              </w:tc>
            </w:tr>
            <w:tr w:rsidR="00C41EB1" w14:paraId="113C95F3" w14:textId="77777777" w:rsidTr="00893D57">
              <w:tc>
                <w:tcPr>
                  <w:tcW w:w="2432" w:type="dxa"/>
                  <w:shd w:val="clear" w:color="auto" w:fill="FFFFFF"/>
                  <w:tcMar>
                    <w:top w:w="0" w:type="dxa"/>
                    <w:left w:w="108" w:type="dxa"/>
                    <w:bottom w:w="0" w:type="dxa"/>
                    <w:right w:w="108" w:type="dxa"/>
                  </w:tcMar>
                  <w:vAlign w:val="center"/>
                  <w:hideMark/>
                </w:tcPr>
                <w:p w14:paraId="396DFF75" w14:textId="77777777" w:rsidR="00C41EB1" w:rsidRDefault="00C41EB1">
                  <w:pPr>
                    <w:rPr>
                      <w:rFonts w:ascii="Arial" w:hAnsi="Arial" w:cs="Arial"/>
                      <w:b/>
                      <w:bCs/>
                      <w:sz w:val="20"/>
                      <w:szCs w:val="20"/>
                      <w:lang w:val="en-US"/>
                    </w:rPr>
                  </w:pPr>
                  <w:r>
                    <w:rPr>
                      <w:rFonts w:ascii="Arial" w:hAnsi="Arial" w:cs="Arial"/>
                      <w:b/>
                      <w:bCs/>
                      <w:sz w:val="20"/>
                      <w:szCs w:val="20"/>
                      <w:lang w:val="en-US"/>
                    </w:rPr>
                    <w:t xml:space="preserve">Scenario </w:t>
                  </w:r>
                  <w:proofErr w:type="spellStart"/>
                  <w:r>
                    <w:rPr>
                      <w:rFonts w:ascii="Arial" w:hAnsi="Arial" w:cs="Arial"/>
                      <w:b/>
                      <w:bCs/>
                      <w:sz w:val="20"/>
                      <w:szCs w:val="20"/>
                      <w:lang w:val="en-US"/>
                    </w:rPr>
                    <w:t>intermédiaire</w:t>
                  </w:r>
                  <w:proofErr w:type="spellEnd"/>
                </w:p>
              </w:tc>
              <w:tc>
                <w:tcPr>
                  <w:tcW w:w="3260" w:type="dxa"/>
                  <w:shd w:val="clear" w:color="auto" w:fill="FFFFFF"/>
                  <w:tcMar>
                    <w:top w:w="0" w:type="dxa"/>
                    <w:left w:w="108" w:type="dxa"/>
                    <w:bottom w:w="0" w:type="dxa"/>
                    <w:right w:w="108" w:type="dxa"/>
                  </w:tcMar>
                  <w:vAlign w:val="center"/>
                  <w:hideMark/>
                </w:tcPr>
                <w:p w14:paraId="4BEE075E" w14:textId="77777777" w:rsidR="00C41EB1" w:rsidRDefault="00C41EB1">
                  <w:pPr>
                    <w:rPr>
                      <w:rFonts w:ascii="Arial" w:hAnsi="Arial" w:cs="Arial"/>
                      <w:b/>
                      <w:bCs/>
                      <w:sz w:val="20"/>
                      <w:szCs w:val="20"/>
                    </w:rPr>
                  </w:pPr>
                  <w:r>
                    <w:rPr>
                      <w:rFonts w:ascii="Arial" w:hAnsi="Arial" w:cs="Arial"/>
                      <w:b/>
                      <w:bCs/>
                      <w:sz w:val="20"/>
                      <w:szCs w:val="20"/>
                    </w:rPr>
                    <w:t>Ce que vous pourriez récupérer après déduction des coûts</w:t>
                  </w:r>
                </w:p>
              </w:tc>
              <w:tc>
                <w:tcPr>
                  <w:tcW w:w="992" w:type="dxa"/>
                  <w:shd w:val="clear" w:color="auto" w:fill="FFFFFF"/>
                  <w:tcMar>
                    <w:top w:w="0" w:type="dxa"/>
                    <w:left w:w="108" w:type="dxa"/>
                    <w:bottom w:w="0" w:type="dxa"/>
                    <w:right w:w="108" w:type="dxa"/>
                  </w:tcMar>
                  <w:vAlign w:val="center"/>
                  <w:hideMark/>
                </w:tcPr>
                <w:p w14:paraId="059D6F27" w14:textId="77777777" w:rsidR="00C41EB1" w:rsidRDefault="00C41EB1">
                  <w:pPr>
                    <w:rPr>
                      <w:rFonts w:ascii="Arial" w:hAnsi="Arial" w:cs="Arial"/>
                      <w:b/>
                      <w:bCs/>
                      <w:sz w:val="20"/>
                      <w:szCs w:val="20"/>
                    </w:rPr>
                  </w:pPr>
                  <w:r>
                    <w:rPr>
                      <w:rFonts w:ascii="Wingdings" w:hAnsi="Wingdings"/>
                      <w:b/>
                      <w:bCs/>
                      <w:sz w:val="20"/>
                      <w:szCs w:val="20"/>
                    </w:rPr>
                    <w:t></w:t>
                  </w:r>
                </w:p>
              </w:tc>
              <w:tc>
                <w:tcPr>
                  <w:tcW w:w="1276" w:type="dxa"/>
                  <w:shd w:val="clear" w:color="auto" w:fill="FFFFFF"/>
                  <w:tcMar>
                    <w:top w:w="0" w:type="dxa"/>
                    <w:left w:w="108" w:type="dxa"/>
                    <w:bottom w:w="0" w:type="dxa"/>
                    <w:right w:w="108" w:type="dxa"/>
                  </w:tcMar>
                  <w:vAlign w:val="center"/>
                  <w:hideMark/>
                </w:tcPr>
                <w:p w14:paraId="03BDE205" w14:textId="77777777" w:rsidR="00C41EB1" w:rsidRDefault="00C41EB1">
                  <w:pPr>
                    <w:rPr>
                      <w:rFonts w:ascii="Arial" w:hAnsi="Arial" w:cs="Arial"/>
                      <w:b/>
                      <w:bCs/>
                      <w:sz w:val="20"/>
                      <w:szCs w:val="20"/>
                    </w:rPr>
                  </w:pPr>
                  <w:r>
                    <w:rPr>
                      <w:rFonts w:ascii="Wingdings" w:hAnsi="Wingdings"/>
                      <w:b/>
                      <w:bCs/>
                      <w:sz w:val="20"/>
                      <w:szCs w:val="20"/>
                    </w:rPr>
                    <w:t></w:t>
                  </w:r>
                </w:p>
              </w:tc>
              <w:tc>
                <w:tcPr>
                  <w:tcW w:w="1379" w:type="dxa"/>
                  <w:shd w:val="clear" w:color="auto" w:fill="FFFFFF"/>
                  <w:tcMar>
                    <w:top w:w="0" w:type="dxa"/>
                    <w:left w:w="108" w:type="dxa"/>
                    <w:bottom w:w="0" w:type="dxa"/>
                    <w:right w:w="108" w:type="dxa"/>
                  </w:tcMar>
                  <w:vAlign w:val="center"/>
                  <w:hideMark/>
                </w:tcPr>
                <w:p w14:paraId="26948BCC" w14:textId="77777777" w:rsidR="00C41EB1" w:rsidRDefault="00C41EB1">
                  <w:pPr>
                    <w:rPr>
                      <w:rFonts w:ascii="Arial" w:hAnsi="Arial" w:cs="Arial"/>
                      <w:b/>
                      <w:bCs/>
                      <w:sz w:val="20"/>
                      <w:szCs w:val="20"/>
                    </w:rPr>
                  </w:pPr>
                  <w:r>
                    <w:rPr>
                      <w:rFonts w:ascii="Wingdings" w:hAnsi="Wingdings"/>
                      <w:b/>
                      <w:bCs/>
                      <w:sz w:val="20"/>
                      <w:szCs w:val="20"/>
                    </w:rPr>
                    <w:t></w:t>
                  </w:r>
                </w:p>
              </w:tc>
              <w:tc>
                <w:tcPr>
                  <w:tcW w:w="185" w:type="dxa"/>
                  <w:vAlign w:val="center"/>
                  <w:hideMark/>
                </w:tcPr>
                <w:p w14:paraId="2BC3CA82" w14:textId="77777777" w:rsidR="00C41EB1" w:rsidRDefault="00C41EB1">
                  <w:r>
                    <w:t> </w:t>
                  </w:r>
                </w:p>
              </w:tc>
            </w:tr>
            <w:tr w:rsidR="00C41EB1" w14:paraId="28D8E0CA" w14:textId="77777777" w:rsidTr="00893D57">
              <w:tc>
                <w:tcPr>
                  <w:tcW w:w="2432" w:type="dxa"/>
                  <w:shd w:val="clear" w:color="auto" w:fill="FFFFFF"/>
                  <w:tcMar>
                    <w:top w:w="0" w:type="dxa"/>
                    <w:left w:w="108" w:type="dxa"/>
                    <w:bottom w:w="0" w:type="dxa"/>
                    <w:right w:w="108" w:type="dxa"/>
                  </w:tcMar>
                  <w:vAlign w:val="center"/>
                </w:tcPr>
                <w:p w14:paraId="5C515202" w14:textId="77777777" w:rsidR="00C41EB1" w:rsidRDefault="00C41EB1">
                  <w:pPr>
                    <w:rPr>
                      <w:rFonts w:ascii="Arial" w:hAnsi="Arial" w:cs="Arial"/>
                      <w:b/>
                      <w:bCs/>
                      <w:sz w:val="20"/>
                      <w:szCs w:val="20"/>
                    </w:rPr>
                  </w:pPr>
                </w:p>
              </w:tc>
              <w:tc>
                <w:tcPr>
                  <w:tcW w:w="3260" w:type="dxa"/>
                  <w:shd w:val="clear" w:color="auto" w:fill="FFFFFF"/>
                  <w:tcMar>
                    <w:top w:w="0" w:type="dxa"/>
                    <w:left w:w="108" w:type="dxa"/>
                    <w:bottom w:w="0" w:type="dxa"/>
                    <w:right w:w="108" w:type="dxa"/>
                  </w:tcMar>
                  <w:vAlign w:val="center"/>
                  <w:hideMark/>
                </w:tcPr>
                <w:p w14:paraId="36C4028D" w14:textId="77777777" w:rsidR="00C41EB1" w:rsidRDefault="00C41EB1">
                  <w:pPr>
                    <w:rPr>
                      <w:rFonts w:ascii="Arial" w:hAnsi="Arial" w:cs="Arial"/>
                      <w:sz w:val="20"/>
                      <w:szCs w:val="20"/>
                      <w:lang w:val="en-US"/>
                    </w:rPr>
                  </w:pPr>
                  <w:proofErr w:type="spellStart"/>
                  <w:r>
                    <w:rPr>
                      <w:rFonts w:ascii="Arial" w:hAnsi="Arial" w:cs="Arial"/>
                      <w:sz w:val="20"/>
                      <w:szCs w:val="20"/>
                      <w:lang w:val="en-US"/>
                    </w:rPr>
                    <w:t>Rendement</w:t>
                  </w:r>
                  <w:proofErr w:type="spellEnd"/>
                  <w:r>
                    <w:rPr>
                      <w:rFonts w:ascii="Arial" w:hAnsi="Arial" w:cs="Arial"/>
                      <w:sz w:val="20"/>
                      <w:szCs w:val="20"/>
                      <w:lang w:val="en-US"/>
                    </w:rPr>
                    <w:t xml:space="preserve"> </w:t>
                  </w:r>
                  <w:proofErr w:type="spellStart"/>
                  <w:r>
                    <w:rPr>
                      <w:rFonts w:ascii="Arial" w:hAnsi="Arial" w:cs="Arial"/>
                      <w:sz w:val="20"/>
                      <w:szCs w:val="20"/>
                      <w:lang w:val="en-US"/>
                    </w:rPr>
                    <w:t>annuel</w:t>
                  </w:r>
                  <w:proofErr w:type="spellEnd"/>
                  <w:r>
                    <w:rPr>
                      <w:rFonts w:ascii="Arial" w:hAnsi="Arial" w:cs="Arial"/>
                      <w:sz w:val="20"/>
                      <w:szCs w:val="20"/>
                      <w:lang w:val="en-US"/>
                    </w:rPr>
                    <w:t xml:space="preserve"> </w:t>
                  </w:r>
                  <w:proofErr w:type="spellStart"/>
                  <w:r>
                    <w:rPr>
                      <w:rFonts w:ascii="Arial" w:hAnsi="Arial" w:cs="Arial"/>
                      <w:sz w:val="20"/>
                      <w:szCs w:val="20"/>
                      <w:lang w:val="en-US"/>
                    </w:rPr>
                    <w:t>moyen</w:t>
                  </w:r>
                  <w:proofErr w:type="spellEnd"/>
                </w:p>
              </w:tc>
              <w:tc>
                <w:tcPr>
                  <w:tcW w:w="992" w:type="dxa"/>
                  <w:shd w:val="clear" w:color="auto" w:fill="FFFFFF"/>
                  <w:tcMar>
                    <w:top w:w="0" w:type="dxa"/>
                    <w:left w:w="108" w:type="dxa"/>
                    <w:bottom w:w="0" w:type="dxa"/>
                    <w:right w:w="108" w:type="dxa"/>
                  </w:tcMar>
                  <w:vAlign w:val="center"/>
                  <w:hideMark/>
                </w:tcPr>
                <w:p w14:paraId="18A29D50" w14:textId="77777777" w:rsidR="00C41EB1" w:rsidRDefault="00C41EB1">
                  <w:pPr>
                    <w:rPr>
                      <w:rFonts w:ascii="Arial" w:hAnsi="Arial" w:cs="Arial"/>
                      <w:sz w:val="20"/>
                      <w:szCs w:val="20"/>
                    </w:rPr>
                  </w:pPr>
                  <w:r>
                    <w:rPr>
                      <w:rFonts w:ascii="Wingdings" w:hAnsi="Wingdings"/>
                      <w:sz w:val="20"/>
                      <w:szCs w:val="20"/>
                    </w:rPr>
                    <w:t></w:t>
                  </w:r>
                  <w:r>
                    <w:rPr>
                      <w:rFonts w:ascii="Arial" w:hAnsi="Arial" w:cs="Arial"/>
                      <w:sz w:val="20"/>
                      <w:szCs w:val="20"/>
                    </w:rPr>
                    <w:t xml:space="preserve"> %</w:t>
                  </w:r>
                </w:p>
              </w:tc>
              <w:tc>
                <w:tcPr>
                  <w:tcW w:w="1276" w:type="dxa"/>
                  <w:shd w:val="clear" w:color="auto" w:fill="FFFFFF"/>
                  <w:tcMar>
                    <w:top w:w="0" w:type="dxa"/>
                    <w:left w:w="108" w:type="dxa"/>
                    <w:bottom w:w="0" w:type="dxa"/>
                    <w:right w:w="108" w:type="dxa"/>
                  </w:tcMar>
                  <w:vAlign w:val="center"/>
                  <w:hideMark/>
                </w:tcPr>
                <w:p w14:paraId="3179C17B" w14:textId="77777777" w:rsidR="00C41EB1" w:rsidRDefault="00C41EB1">
                  <w:pPr>
                    <w:rPr>
                      <w:rFonts w:ascii="Arial" w:hAnsi="Arial" w:cs="Arial"/>
                      <w:sz w:val="20"/>
                      <w:szCs w:val="20"/>
                    </w:rPr>
                  </w:pPr>
                  <w:r>
                    <w:rPr>
                      <w:rFonts w:ascii="Wingdings" w:hAnsi="Wingdings"/>
                      <w:sz w:val="20"/>
                      <w:szCs w:val="20"/>
                    </w:rPr>
                    <w:t></w:t>
                  </w:r>
                  <w:r>
                    <w:rPr>
                      <w:rFonts w:ascii="Arial" w:hAnsi="Arial" w:cs="Arial"/>
                      <w:sz w:val="20"/>
                      <w:szCs w:val="20"/>
                    </w:rPr>
                    <w:t>%</w:t>
                  </w:r>
                </w:p>
              </w:tc>
              <w:tc>
                <w:tcPr>
                  <w:tcW w:w="1379" w:type="dxa"/>
                  <w:shd w:val="clear" w:color="auto" w:fill="FFFFFF"/>
                  <w:tcMar>
                    <w:top w:w="0" w:type="dxa"/>
                    <w:left w:w="108" w:type="dxa"/>
                    <w:bottom w:w="0" w:type="dxa"/>
                    <w:right w:w="108" w:type="dxa"/>
                  </w:tcMar>
                  <w:vAlign w:val="center"/>
                  <w:hideMark/>
                </w:tcPr>
                <w:p w14:paraId="27006719" w14:textId="77777777" w:rsidR="00C41EB1" w:rsidRDefault="00C41EB1">
                  <w:pPr>
                    <w:rPr>
                      <w:rFonts w:ascii="Arial" w:hAnsi="Arial" w:cs="Arial"/>
                      <w:sz w:val="20"/>
                      <w:szCs w:val="20"/>
                    </w:rPr>
                  </w:pPr>
                  <w:r>
                    <w:rPr>
                      <w:rFonts w:ascii="Wingdings" w:hAnsi="Wingdings"/>
                      <w:sz w:val="20"/>
                      <w:szCs w:val="20"/>
                    </w:rPr>
                    <w:t></w:t>
                  </w:r>
                  <w:r>
                    <w:rPr>
                      <w:rFonts w:ascii="Arial" w:hAnsi="Arial" w:cs="Arial"/>
                      <w:sz w:val="20"/>
                      <w:szCs w:val="20"/>
                    </w:rPr>
                    <w:t xml:space="preserve"> %</w:t>
                  </w:r>
                </w:p>
              </w:tc>
              <w:tc>
                <w:tcPr>
                  <w:tcW w:w="185" w:type="dxa"/>
                  <w:vAlign w:val="center"/>
                  <w:hideMark/>
                </w:tcPr>
                <w:p w14:paraId="557FF4A2" w14:textId="77777777" w:rsidR="00C41EB1" w:rsidRDefault="00C41EB1">
                  <w:r>
                    <w:t> </w:t>
                  </w:r>
                </w:p>
              </w:tc>
            </w:tr>
            <w:tr w:rsidR="00C41EB1" w14:paraId="3DE41CF6" w14:textId="77777777" w:rsidTr="00893D57">
              <w:tc>
                <w:tcPr>
                  <w:tcW w:w="2432" w:type="dxa"/>
                  <w:shd w:val="clear" w:color="auto" w:fill="FFFFFF"/>
                  <w:tcMar>
                    <w:top w:w="0" w:type="dxa"/>
                    <w:left w:w="108" w:type="dxa"/>
                    <w:bottom w:w="0" w:type="dxa"/>
                    <w:right w:w="108" w:type="dxa"/>
                  </w:tcMar>
                  <w:vAlign w:val="center"/>
                  <w:hideMark/>
                </w:tcPr>
                <w:p w14:paraId="23347B7A" w14:textId="77777777" w:rsidR="00C41EB1" w:rsidRDefault="00C41EB1">
                  <w:pPr>
                    <w:rPr>
                      <w:rFonts w:ascii="Arial" w:hAnsi="Arial" w:cs="Arial"/>
                      <w:b/>
                      <w:bCs/>
                      <w:sz w:val="20"/>
                      <w:szCs w:val="20"/>
                      <w:lang w:val="en-US"/>
                    </w:rPr>
                  </w:pPr>
                  <w:r>
                    <w:rPr>
                      <w:rFonts w:ascii="Arial" w:hAnsi="Arial" w:cs="Arial"/>
                      <w:b/>
                      <w:bCs/>
                      <w:sz w:val="20"/>
                      <w:szCs w:val="20"/>
                      <w:lang w:val="en-US"/>
                    </w:rPr>
                    <w:t xml:space="preserve">Scenario favorable </w:t>
                  </w:r>
                </w:p>
              </w:tc>
              <w:tc>
                <w:tcPr>
                  <w:tcW w:w="3260" w:type="dxa"/>
                  <w:shd w:val="clear" w:color="auto" w:fill="FFFFFF"/>
                  <w:tcMar>
                    <w:top w:w="0" w:type="dxa"/>
                    <w:left w:w="108" w:type="dxa"/>
                    <w:bottom w:w="0" w:type="dxa"/>
                    <w:right w:w="108" w:type="dxa"/>
                  </w:tcMar>
                  <w:vAlign w:val="center"/>
                  <w:hideMark/>
                </w:tcPr>
                <w:p w14:paraId="2F71C5D9" w14:textId="77777777" w:rsidR="00C41EB1" w:rsidRDefault="00C41EB1">
                  <w:pPr>
                    <w:rPr>
                      <w:rFonts w:ascii="Arial" w:hAnsi="Arial" w:cs="Arial"/>
                      <w:b/>
                      <w:bCs/>
                      <w:sz w:val="20"/>
                      <w:szCs w:val="20"/>
                    </w:rPr>
                  </w:pPr>
                  <w:r>
                    <w:rPr>
                      <w:rFonts w:ascii="Arial" w:hAnsi="Arial" w:cs="Arial"/>
                      <w:b/>
                      <w:bCs/>
                      <w:sz w:val="20"/>
                      <w:szCs w:val="20"/>
                    </w:rPr>
                    <w:t>Ce que vous pourriez récupérer après déduction des coûts</w:t>
                  </w:r>
                </w:p>
              </w:tc>
              <w:tc>
                <w:tcPr>
                  <w:tcW w:w="992" w:type="dxa"/>
                  <w:shd w:val="clear" w:color="auto" w:fill="FFFFFF"/>
                  <w:tcMar>
                    <w:top w:w="0" w:type="dxa"/>
                    <w:left w:w="108" w:type="dxa"/>
                    <w:bottom w:w="0" w:type="dxa"/>
                    <w:right w:w="108" w:type="dxa"/>
                  </w:tcMar>
                  <w:vAlign w:val="center"/>
                  <w:hideMark/>
                </w:tcPr>
                <w:p w14:paraId="3ABFD718" w14:textId="77777777" w:rsidR="00C41EB1" w:rsidRDefault="00C41EB1">
                  <w:pPr>
                    <w:rPr>
                      <w:rFonts w:ascii="Arial" w:hAnsi="Arial" w:cs="Arial"/>
                      <w:b/>
                      <w:bCs/>
                      <w:sz w:val="20"/>
                      <w:szCs w:val="20"/>
                    </w:rPr>
                  </w:pPr>
                  <w:r>
                    <w:rPr>
                      <w:rFonts w:ascii="Wingdings" w:hAnsi="Wingdings"/>
                      <w:b/>
                      <w:bCs/>
                      <w:sz w:val="20"/>
                      <w:szCs w:val="20"/>
                    </w:rPr>
                    <w:t></w:t>
                  </w:r>
                </w:p>
              </w:tc>
              <w:tc>
                <w:tcPr>
                  <w:tcW w:w="1276" w:type="dxa"/>
                  <w:shd w:val="clear" w:color="auto" w:fill="FFFFFF"/>
                  <w:tcMar>
                    <w:top w:w="0" w:type="dxa"/>
                    <w:left w:w="108" w:type="dxa"/>
                    <w:bottom w:w="0" w:type="dxa"/>
                    <w:right w:w="108" w:type="dxa"/>
                  </w:tcMar>
                  <w:vAlign w:val="center"/>
                  <w:hideMark/>
                </w:tcPr>
                <w:p w14:paraId="6CAB9593" w14:textId="77777777" w:rsidR="00C41EB1" w:rsidRDefault="00C41EB1">
                  <w:pPr>
                    <w:rPr>
                      <w:rFonts w:ascii="Arial" w:hAnsi="Arial" w:cs="Arial"/>
                      <w:b/>
                      <w:bCs/>
                      <w:sz w:val="20"/>
                      <w:szCs w:val="20"/>
                    </w:rPr>
                  </w:pPr>
                  <w:r>
                    <w:rPr>
                      <w:rFonts w:ascii="Wingdings" w:hAnsi="Wingdings"/>
                      <w:b/>
                      <w:bCs/>
                      <w:sz w:val="20"/>
                      <w:szCs w:val="20"/>
                    </w:rPr>
                    <w:t></w:t>
                  </w:r>
                </w:p>
              </w:tc>
              <w:tc>
                <w:tcPr>
                  <w:tcW w:w="1379" w:type="dxa"/>
                  <w:shd w:val="clear" w:color="auto" w:fill="FFFFFF"/>
                  <w:tcMar>
                    <w:top w:w="0" w:type="dxa"/>
                    <w:left w:w="108" w:type="dxa"/>
                    <w:bottom w:w="0" w:type="dxa"/>
                    <w:right w:w="108" w:type="dxa"/>
                  </w:tcMar>
                  <w:vAlign w:val="center"/>
                  <w:hideMark/>
                </w:tcPr>
                <w:p w14:paraId="0D960AC9" w14:textId="77777777" w:rsidR="00C41EB1" w:rsidRDefault="00C41EB1">
                  <w:pPr>
                    <w:rPr>
                      <w:rFonts w:ascii="Arial" w:hAnsi="Arial" w:cs="Arial"/>
                      <w:b/>
                      <w:bCs/>
                      <w:sz w:val="20"/>
                      <w:szCs w:val="20"/>
                    </w:rPr>
                  </w:pPr>
                  <w:r>
                    <w:rPr>
                      <w:rFonts w:ascii="Wingdings" w:hAnsi="Wingdings"/>
                      <w:b/>
                      <w:bCs/>
                      <w:sz w:val="20"/>
                      <w:szCs w:val="20"/>
                    </w:rPr>
                    <w:t></w:t>
                  </w:r>
                </w:p>
              </w:tc>
              <w:tc>
                <w:tcPr>
                  <w:tcW w:w="185" w:type="dxa"/>
                  <w:vAlign w:val="center"/>
                  <w:hideMark/>
                </w:tcPr>
                <w:p w14:paraId="50288787" w14:textId="77777777" w:rsidR="00C41EB1" w:rsidRDefault="00C41EB1">
                  <w:r>
                    <w:t> </w:t>
                  </w:r>
                </w:p>
              </w:tc>
            </w:tr>
            <w:tr w:rsidR="00C41EB1" w14:paraId="145BDFAF" w14:textId="77777777" w:rsidTr="00893D57">
              <w:tc>
                <w:tcPr>
                  <w:tcW w:w="2432" w:type="dxa"/>
                  <w:shd w:val="clear" w:color="auto" w:fill="FFFFFF"/>
                  <w:tcMar>
                    <w:top w:w="0" w:type="dxa"/>
                    <w:left w:w="108" w:type="dxa"/>
                    <w:bottom w:w="0" w:type="dxa"/>
                    <w:right w:w="108" w:type="dxa"/>
                  </w:tcMar>
                  <w:vAlign w:val="center"/>
                </w:tcPr>
                <w:p w14:paraId="7337D7D0" w14:textId="77777777" w:rsidR="00C41EB1" w:rsidRDefault="00C41EB1">
                  <w:pPr>
                    <w:rPr>
                      <w:rFonts w:ascii="Arial" w:hAnsi="Arial" w:cs="Arial"/>
                      <w:sz w:val="20"/>
                      <w:szCs w:val="20"/>
                    </w:rPr>
                  </w:pPr>
                </w:p>
              </w:tc>
              <w:tc>
                <w:tcPr>
                  <w:tcW w:w="3260" w:type="dxa"/>
                  <w:shd w:val="clear" w:color="auto" w:fill="FFFFFF"/>
                  <w:tcMar>
                    <w:top w:w="0" w:type="dxa"/>
                    <w:left w:w="108" w:type="dxa"/>
                    <w:bottom w:w="0" w:type="dxa"/>
                    <w:right w:w="108" w:type="dxa"/>
                  </w:tcMar>
                  <w:vAlign w:val="center"/>
                  <w:hideMark/>
                </w:tcPr>
                <w:p w14:paraId="405F4D95" w14:textId="77777777" w:rsidR="00C41EB1" w:rsidRDefault="00C41EB1">
                  <w:pPr>
                    <w:rPr>
                      <w:rFonts w:ascii="Arial" w:hAnsi="Arial" w:cs="Arial"/>
                      <w:sz w:val="20"/>
                      <w:szCs w:val="20"/>
                    </w:rPr>
                  </w:pPr>
                  <w:r>
                    <w:rPr>
                      <w:rFonts w:ascii="Arial" w:hAnsi="Arial" w:cs="Arial"/>
                      <w:sz w:val="20"/>
                      <w:szCs w:val="20"/>
                    </w:rPr>
                    <w:t>Rendement annuel moyen</w:t>
                  </w:r>
                </w:p>
              </w:tc>
              <w:tc>
                <w:tcPr>
                  <w:tcW w:w="992" w:type="dxa"/>
                  <w:shd w:val="clear" w:color="auto" w:fill="FFFFFF"/>
                  <w:tcMar>
                    <w:top w:w="0" w:type="dxa"/>
                    <w:left w:w="108" w:type="dxa"/>
                    <w:bottom w:w="0" w:type="dxa"/>
                    <w:right w:w="108" w:type="dxa"/>
                  </w:tcMar>
                  <w:vAlign w:val="center"/>
                  <w:hideMark/>
                </w:tcPr>
                <w:p w14:paraId="23303342" w14:textId="77777777" w:rsidR="00C41EB1" w:rsidRDefault="00C41EB1">
                  <w:pPr>
                    <w:rPr>
                      <w:rFonts w:ascii="Arial" w:hAnsi="Arial" w:cs="Arial"/>
                      <w:sz w:val="20"/>
                      <w:szCs w:val="20"/>
                    </w:rPr>
                  </w:pPr>
                  <w:r>
                    <w:rPr>
                      <w:rFonts w:ascii="Wingdings" w:hAnsi="Wingdings"/>
                      <w:sz w:val="20"/>
                      <w:szCs w:val="20"/>
                    </w:rPr>
                    <w:t></w:t>
                  </w:r>
                  <w:r>
                    <w:rPr>
                      <w:rFonts w:ascii="Arial" w:hAnsi="Arial" w:cs="Arial"/>
                      <w:sz w:val="20"/>
                      <w:szCs w:val="20"/>
                    </w:rPr>
                    <w:t xml:space="preserve"> %</w:t>
                  </w:r>
                </w:p>
              </w:tc>
              <w:tc>
                <w:tcPr>
                  <w:tcW w:w="1276" w:type="dxa"/>
                  <w:shd w:val="clear" w:color="auto" w:fill="FFFFFF"/>
                  <w:tcMar>
                    <w:top w:w="0" w:type="dxa"/>
                    <w:left w:w="108" w:type="dxa"/>
                    <w:bottom w:w="0" w:type="dxa"/>
                    <w:right w:w="108" w:type="dxa"/>
                  </w:tcMar>
                  <w:vAlign w:val="center"/>
                  <w:hideMark/>
                </w:tcPr>
                <w:p w14:paraId="0B2B348F" w14:textId="77777777" w:rsidR="00C41EB1" w:rsidRDefault="00C41EB1">
                  <w:pPr>
                    <w:rPr>
                      <w:rFonts w:ascii="Arial" w:hAnsi="Arial" w:cs="Arial"/>
                      <w:sz w:val="20"/>
                      <w:szCs w:val="20"/>
                    </w:rPr>
                  </w:pPr>
                  <w:r>
                    <w:rPr>
                      <w:rFonts w:ascii="Wingdings" w:hAnsi="Wingdings"/>
                      <w:sz w:val="20"/>
                      <w:szCs w:val="20"/>
                    </w:rPr>
                    <w:t></w:t>
                  </w:r>
                  <w:r>
                    <w:rPr>
                      <w:rFonts w:ascii="Arial" w:hAnsi="Arial" w:cs="Arial"/>
                      <w:sz w:val="20"/>
                      <w:szCs w:val="20"/>
                    </w:rPr>
                    <w:t xml:space="preserve"> %</w:t>
                  </w:r>
                </w:p>
              </w:tc>
              <w:tc>
                <w:tcPr>
                  <w:tcW w:w="1379" w:type="dxa"/>
                  <w:shd w:val="clear" w:color="auto" w:fill="FFFFFF"/>
                  <w:tcMar>
                    <w:top w:w="0" w:type="dxa"/>
                    <w:left w:w="108" w:type="dxa"/>
                    <w:bottom w:w="0" w:type="dxa"/>
                    <w:right w:w="108" w:type="dxa"/>
                  </w:tcMar>
                  <w:vAlign w:val="center"/>
                  <w:hideMark/>
                </w:tcPr>
                <w:p w14:paraId="138C13AA" w14:textId="77777777" w:rsidR="00C41EB1" w:rsidRDefault="00C41EB1">
                  <w:pPr>
                    <w:rPr>
                      <w:rFonts w:ascii="Arial" w:hAnsi="Arial" w:cs="Arial"/>
                      <w:sz w:val="20"/>
                      <w:szCs w:val="20"/>
                    </w:rPr>
                  </w:pPr>
                  <w:r>
                    <w:rPr>
                      <w:rFonts w:ascii="Wingdings" w:hAnsi="Wingdings"/>
                      <w:sz w:val="20"/>
                      <w:szCs w:val="20"/>
                    </w:rPr>
                    <w:t></w:t>
                  </w:r>
                  <w:r>
                    <w:rPr>
                      <w:rFonts w:ascii="Arial" w:hAnsi="Arial" w:cs="Arial"/>
                      <w:sz w:val="20"/>
                      <w:szCs w:val="20"/>
                    </w:rPr>
                    <w:t xml:space="preserve"> %</w:t>
                  </w:r>
                </w:p>
              </w:tc>
              <w:tc>
                <w:tcPr>
                  <w:tcW w:w="185" w:type="dxa"/>
                  <w:vAlign w:val="center"/>
                  <w:hideMark/>
                </w:tcPr>
                <w:p w14:paraId="7FDB1FB2" w14:textId="77777777" w:rsidR="00C41EB1" w:rsidRDefault="00C41EB1">
                  <w:r>
                    <w:t> </w:t>
                  </w:r>
                </w:p>
              </w:tc>
            </w:tr>
          </w:tbl>
          <w:p w14:paraId="23A10555" w14:textId="77777777" w:rsidR="00C41EB1" w:rsidRDefault="00C41EB1">
            <w:pPr>
              <w:rPr>
                <w:rFonts w:ascii="Arial" w:hAnsi="Arial" w:cs="Arial"/>
                <w:sz w:val="20"/>
                <w:szCs w:val="20"/>
              </w:rPr>
            </w:pPr>
          </w:p>
          <w:p w14:paraId="73564FAA" w14:textId="77777777" w:rsidR="00C41EB1" w:rsidRDefault="00C41EB1">
            <w:pPr>
              <w:rPr>
                <w:rFonts w:ascii="Arial" w:hAnsi="Arial" w:cs="Arial"/>
                <w:sz w:val="20"/>
                <w:szCs w:val="20"/>
              </w:rPr>
            </w:pPr>
            <w:r>
              <w:rPr>
                <w:rFonts w:ascii="Arial" w:hAnsi="Arial" w:cs="Arial"/>
                <w:sz w:val="20"/>
                <w:szCs w:val="20"/>
              </w:rPr>
              <w:t>Ce tableau montre les sommes que vous pourriez obtenir sur 10 ans, en fonction de différents scénarios, en supposant que vous investissiez [</w:t>
            </w:r>
            <w:r w:rsidR="00F22AD4">
              <w:rPr>
                <w:rFonts w:ascii="Arial" w:hAnsi="Arial" w:cs="Arial"/>
                <w:sz w:val="20"/>
                <w:szCs w:val="20"/>
              </w:rPr>
              <w:t>10 000</w:t>
            </w:r>
            <w:r>
              <w:rPr>
                <w:rFonts w:ascii="Arial" w:hAnsi="Arial" w:cs="Arial"/>
                <w:sz w:val="20"/>
                <w:szCs w:val="20"/>
              </w:rPr>
              <w:t>] EUR.</w:t>
            </w:r>
          </w:p>
          <w:p w14:paraId="513B1907" w14:textId="77777777" w:rsidR="00C41EB1" w:rsidRDefault="00C41EB1">
            <w:pPr>
              <w:rPr>
                <w:rFonts w:ascii="Arial" w:hAnsi="Arial" w:cs="Arial"/>
                <w:sz w:val="20"/>
                <w:szCs w:val="20"/>
              </w:rPr>
            </w:pPr>
            <w:r>
              <w:rPr>
                <w:rFonts w:ascii="Arial" w:hAnsi="Arial" w:cs="Arial"/>
                <w:sz w:val="20"/>
                <w:szCs w:val="20"/>
              </w:rPr>
              <w:t>Les différents scénarios montrent comment votre investissement pourrait se comporter. Vous pouvez les comparer avec les scénarios d'autres produits.</w:t>
            </w:r>
          </w:p>
          <w:p w14:paraId="633C0D83" w14:textId="77777777" w:rsidR="00C41EB1" w:rsidRDefault="00C41EB1">
            <w:pPr>
              <w:rPr>
                <w:rFonts w:ascii="Arial" w:hAnsi="Arial" w:cs="Arial"/>
                <w:sz w:val="20"/>
                <w:szCs w:val="20"/>
              </w:rPr>
            </w:pPr>
            <w:r>
              <w:rPr>
                <w:rFonts w:ascii="Arial" w:hAnsi="Arial" w:cs="Arial"/>
                <w:sz w:val="20"/>
                <w:szCs w:val="20"/>
              </w:rPr>
              <w:t>Les scénarios présentés sont une estimation de performances futures à partir de données du passé relatives aux variations de la valeur de cet investissement. Ils ne constituent pas un indicateur exact. Ce que vous obtiendrez dépendra de l'évolution du marché et de la durée pendant laquelle vous conserverez l'investissement ou le produit.</w:t>
            </w:r>
          </w:p>
          <w:p w14:paraId="11DF50FB" w14:textId="77777777" w:rsidR="00C41EB1" w:rsidRDefault="00C41EB1">
            <w:pPr>
              <w:rPr>
                <w:rFonts w:ascii="Arial" w:hAnsi="Arial" w:cs="Arial"/>
                <w:sz w:val="20"/>
                <w:szCs w:val="20"/>
              </w:rPr>
            </w:pPr>
            <w:r>
              <w:rPr>
                <w:rFonts w:ascii="Arial" w:hAnsi="Arial" w:cs="Arial"/>
                <w:sz w:val="20"/>
                <w:szCs w:val="20"/>
              </w:rPr>
              <w:t>Le scénario de tensions montre ce que vous pourriez obtenir dans des situations de marché extrêmes, et ne tient pas compte du cas où nous ne pourrions pas vous payer.</w:t>
            </w:r>
          </w:p>
          <w:p w14:paraId="3F32605C" w14:textId="77777777" w:rsidR="00C41EB1" w:rsidRDefault="00C41EB1">
            <w:pPr>
              <w:rPr>
                <w:rFonts w:ascii="Arial" w:hAnsi="Arial" w:cs="Arial"/>
                <w:sz w:val="20"/>
                <w:szCs w:val="20"/>
              </w:rPr>
            </w:pPr>
            <w:r>
              <w:rPr>
                <w:rFonts w:ascii="Arial" w:hAnsi="Arial" w:cs="Arial"/>
                <w:sz w:val="20"/>
                <w:szCs w:val="20"/>
              </w:rPr>
              <w:t>[</w:t>
            </w:r>
            <w:r>
              <w:rPr>
                <w:rFonts w:ascii="Arial" w:hAnsi="Arial" w:cs="Arial"/>
                <w:sz w:val="20"/>
                <w:szCs w:val="20"/>
                <w:highlight w:val="yellow"/>
              </w:rPr>
              <w:t>Il n'est pas facile de sortir de ce produit. Par conséquent, il est difficile d'estimer combien vous obtiendrez si vous en sortez avant la période de détention recommandée. Il est possible que vous ne puissiez pas sortir du produit avant échéance, ou que vous subissiez des pertes ou des frais importants dans un tel cas.</w:t>
            </w:r>
            <w:r>
              <w:rPr>
                <w:rFonts w:ascii="Arial" w:hAnsi="Arial" w:cs="Arial"/>
                <w:sz w:val="20"/>
                <w:szCs w:val="20"/>
              </w:rPr>
              <w:t>]</w:t>
            </w:r>
          </w:p>
          <w:p w14:paraId="0AA78596" w14:textId="77777777" w:rsidR="00C41EB1" w:rsidRDefault="00C41EB1">
            <w:pPr>
              <w:rPr>
                <w:rFonts w:ascii="Arial" w:hAnsi="Arial" w:cs="Arial"/>
                <w:sz w:val="20"/>
                <w:szCs w:val="20"/>
              </w:rPr>
            </w:pPr>
            <w:r>
              <w:rPr>
                <w:rFonts w:ascii="Arial" w:hAnsi="Arial" w:cs="Arial"/>
                <w:sz w:val="20"/>
                <w:szCs w:val="20"/>
              </w:rPr>
              <w:t xml:space="preserve">Les chiffres indiqués comprennent tous les coûts du produit lui-même, [selon le cas:][mais pas nécessairement tous les frais dus à votre conseiller ou distributeur][ainsi que les frais dus à votre conseiller ou distributeur]. Ces chiffres ne tiennent pas compte de votre situation fiscale personnelle, qui peut également influer sur les montants que vous recevrez. </w:t>
            </w:r>
          </w:p>
        </w:tc>
        <w:tc>
          <w:tcPr>
            <w:tcW w:w="10206" w:type="dxa"/>
            <w:tcMar>
              <w:top w:w="0" w:type="dxa"/>
              <w:left w:w="108" w:type="dxa"/>
              <w:bottom w:w="0" w:type="dxa"/>
              <w:right w:w="108" w:type="dxa"/>
            </w:tcMar>
          </w:tcPr>
          <w:p w14:paraId="57BC8F00" w14:textId="77777777" w:rsidR="00C41EB1" w:rsidRDefault="00C41EB1">
            <w:pPr>
              <w:rPr>
                <w:rFonts w:ascii="Arial" w:hAnsi="Arial" w:cs="Arial"/>
                <w:sz w:val="20"/>
                <w:szCs w:val="20"/>
              </w:rPr>
            </w:pPr>
          </w:p>
          <w:p w14:paraId="77C6E616" w14:textId="77777777" w:rsidR="00C41EB1" w:rsidRDefault="00C41EB1">
            <w:pPr>
              <w:rPr>
                <w:rFonts w:ascii="Arial" w:hAnsi="Arial" w:cs="Arial"/>
                <w:sz w:val="20"/>
                <w:szCs w:val="20"/>
              </w:rPr>
            </w:pPr>
          </w:p>
          <w:p w14:paraId="2475DA32" w14:textId="33DE23C6" w:rsidR="00C41EB1" w:rsidRDefault="00C41EB1">
            <w:pPr>
              <w:rPr>
                <w:rFonts w:ascii="Arial" w:hAnsi="Arial" w:cs="Arial"/>
                <w:sz w:val="20"/>
                <w:szCs w:val="20"/>
              </w:rPr>
            </w:pPr>
            <w:r>
              <w:rPr>
                <w:rFonts w:ascii="Arial" w:hAnsi="Arial" w:cs="Arial"/>
                <w:sz w:val="20"/>
                <w:szCs w:val="20"/>
              </w:rPr>
              <w:t>Tableau : correspond à celui du « Modèle A : Investissement unique » de la Partie 2 de l’Annexe V du règlement délégué</w:t>
            </w:r>
            <w:r w:rsidR="00FB0743">
              <w:rPr>
                <w:rFonts w:ascii="Arial" w:hAnsi="Arial" w:cs="Arial"/>
                <w:sz w:val="20"/>
                <w:szCs w:val="20"/>
              </w:rPr>
              <w:t xml:space="preserve"> pour les fonds relevant de la catégorie 2 Annexe II</w:t>
            </w:r>
            <w:r>
              <w:rPr>
                <w:rFonts w:ascii="Arial" w:hAnsi="Arial" w:cs="Arial"/>
                <w:sz w:val="20"/>
                <w:szCs w:val="20"/>
              </w:rPr>
              <w:t>.</w:t>
            </w:r>
            <w:r w:rsidR="000C473E">
              <w:rPr>
                <w:rFonts w:ascii="Arial" w:hAnsi="Arial" w:cs="Arial"/>
                <w:sz w:val="20"/>
                <w:szCs w:val="20"/>
              </w:rPr>
              <w:t xml:space="preserve"> </w:t>
            </w:r>
            <w:r w:rsidR="006529A9">
              <w:rPr>
                <w:rFonts w:ascii="Arial" w:hAnsi="Arial" w:cs="Arial"/>
                <w:sz w:val="20"/>
                <w:szCs w:val="20"/>
              </w:rPr>
              <w:t>Rappel</w:t>
            </w:r>
            <w:r w:rsidR="000C473E">
              <w:rPr>
                <w:rFonts w:ascii="Arial" w:hAnsi="Arial" w:cs="Arial"/>
                <w:sz w:val="20"/>
                <w:szCs w:val="20"/>
              </w:rPr>
              <w:t> : calcul à faire sur 1 an, mi période de détention recommandée, période de détention (hypothèse ici de 10 ans)</w:t>
            </w:r>
          </w:p>
          <w:p w14:paraId="584081E9" w14:textId="77777777" w:rsidR="00C41EB1" w:rsidRDefault="00C41EB1">
            <w:pPr>
              <w:rPr>
                <w:rFonts w:ascii="Arial" w:hAnsi="Arial" w:cs="Arial"/>
                <w:sz w:val="20"/>
                <w:szCs w:val="20"/>
              </w:rPr>
            </w:pPr>
          </w:p>
          <w:p w14:paraId="3DC4A801" w14:textId="77777777" w:rsidR="00C41EB1" w:rsidRPr="00893D57" w:rsidRDefault="00C64480">
            <w:pPr>
              <w:rPr>
                <w:rFonts w:ascii="Arial" w:hAnsi="Arial" w:cs="Arial"/>
                <w:sz w:val="20"/>
                <w:szCs w:val="20"/>
              </w:rPr>
            </w:pPr>
            <w:r w:rsidRPr="00893D57">
              <w:rPr>
                <w:rFonts w:ascii="Arial" w:hAnsi="Arial" w:cs="Arial"/>
                <w:sz w:val="20"/>
                <w:szCs w:val="20"/>
              </w:rPr>
              <w:t>I</w:t>
            </w:r>
            <w:r w:rsidR="00C76C58" w:rsidRPr="00893D57">
              <w:rPr>
                <w:rFonts w:ascii="Arial" w:hAnsi="Arial" w:cs="Arial"/>
                <w:sz w:val="20"/>
                <w:szCs w:val="20"/>
              </w:rPr>
              <w:t xml:space="preserve">l est possible </w:t>
            </w:r>
            <w:r w:rsidR="00C41EB1" w:rsidRPr="00893D57">
              <w:rPr>
                <w:rFonts w:ascii="Arial" w:hAnsi="Arial" w:cs="Arial"/>
                <w:sz w:val="20"/>
                <w:szCs w:val="20"/>
              </w:rPr>
              <w:t>:</w:t>
            </w:r>
          </w:p>
          <w:p w14:paraId="3C6DF878" w14:textId="77777777" w:rsidR="00C76C58" w:rsidRPr="00893D57" w:rsidRDefault="00C76C58">
            <w:pPr>
              <w:numPr>
                <w:ilvl w:val="0"/>
                <w:numId w:val="2"/>
              </w:numPr>
              <w:rPr>
                <w:rFonts w:ascii="Arial" w:eastAsia="Times New Roman" w:hAnsi="Arial" w:cs="Arial"/>
                <w:sz w:val="20"/>
                <w:szCs w:val="20"/>
              </w:rPr>
            </w:pPr>
            <w:r w:rsidRPr="00893D57">
              <w:rPr>
                <w:rFonts w:ascii="Arial" w:eastAsia="Times New Roman" w:hAnsi="Arial" w:cs="Arial"/>
                <w:sz w:val="20"/>
                <w:szCs w:val="20"/>
              </w:rPr>
              <w:t xml:space="preserve">d’indiquer </w:t>
            </w:r>
            <w:r w:rsidR="00C41EB1" w:rsidRPr="00893D57">
              <w:rPr>
                <w:rFonts w:ascii="Arial" w:eastAsia="Times New Roman" w:hAnsi="Arial" w:cs="Arial"/>
                <w:sz w:val="20"/>
                <w:szCs w:val="20"/>
              </w:rPr>
              <w:t>dividendes réinvestis</w:t>
            </w:r>
            <w:r w:rsidR="005A0777" w:rsidRPr="00893D57">
              <w:rPr>
                <w:rFonts w:ascii="Arial" w:eastAsia="Times New Roman" w:hAnsi="Arial" w:cs="Arial"/>
                <w:sz w:val="20"/>
                <w:szCs w:val="20"/>
              </w:rPr>
              <w:t xml:space="preserve"> compte tenu de l’importance du dividende dans un produit immobilier.</w:t>
            </w:r>
          </w:p>
          <w:p w14:paraId="61E1DFB8" w14:textId="77777777" w:rsidR="00C41EB1" w:rsidRDefault="00C41EB1">
            <w:pPr>
              <w:rPr>
                <w:rFonts w:ascii="Arial" w:hAnsi="Arial" w:cs="Arial"/>
                <w:sz w:val="20"/>
                <w:szCs w:val="20"/>
              </w:rPr>
            </w:pPr>
          </w:p>
          <w:p w14:paraId="315084AA" w14:textId="77777777" w:rsidR="00C41EB1" w:rsidRDefault="00C41EB1">
            <w:pPr>
              <w:rPr>
                <w:rFonts w:ascii="Arial" w:hAnsi="Arial" w:cs="Arial"/>
                <w:sz w:val="20"/>
                <w:szCs w:val="20"/>
              </w:rPr>
            </w:pPr>
          </w:p>
          <w:p w14:paraId="78FE3A08" w14:textId="77777777" w:rsidR="00C41EB1" w:rsidRDefault="00C41EB1">
            <w:pPr>
              <w:rPr>
                <w:rFonts w:ascii="Arial" w:hAnsi="Arial" w:cs="Arial"/>
                <w:sz w:val="20"/>
                <w:szCs w:val="20"/>
              </w:rPr>
            </w:pPr>
          </w:p>
          <w:p w14:paraId="4C0541A9" w14:textId="77777777" w:rsidR="00C41EB1" w:rsidRDefault="00C41EB1">
            <w:pPr>
              <w:rPr>
                <w:rFonts w:ascii="Arial" w:hAnsi="Arial" w:cs="Arial"/>
                <w:sz w:val="20"/>
                <w:szCs w:val="20"/>
              </w:rPr>
            </w:pPr>
          </w:p>
          <w:p w14:paraId="00B4DADF" w14:textId="77777777" w:rsidR="00C41EB1" w:rsidRDefault="00C41EB1">
            <w:pPr>
              <w:rPr>
                <w:rFonts w:ascii="Arial" w:hAnsi="Arial" w:cs="Arial"/>
                <w:sz w:val="20"/>
                <w:szCs w:val="20"/>
              </w:rPr>
            </w:pPr>
          </w:p>
          <w:p w14:paraId="353D54C2" w14:textId="77777777" w:rsidR="00C41EB1" w:rsidRDefault="00C41EB1">
            <w:pPr>
              <w:rPr>
                <w:rFonts w:ascii="Arial" w:hAnsi="Arial" w:cs="Arial"/>
                <w:sz w:val="20"/>
                <w:szCs w:val="20"/>
              </w:rPr>
            </w:pPr>
          </w:p>
          <w:p w14:paraId="0CE975B7" w14:textId="77777777" w:rsidR="00C41EB1" w:rsidRDefault="00C41EB1">
            <w:pPr>
              <w:rPr>
                <w:rFonts w:ascii="Arial" w:hAnsi="Arial" w:cs="Arial"/>
                <w:sz w:val="20"/>
                <w:szCs w:val="20"/>
              </w:rPr>
            </w:pPr>
          </w:p>
          <w:p w14:paraId="7355A749" w14:textId="77777777" w:rsidR="00C41EB1" w:rsidRDefault="00C41EB1">
            <w:pPr>
              <w:rPr>
                <w:rFonts w:ascii="Arial" w:hAnsi="Arial" w:cs="Arial"/>
                <w:sz w:val="20"/>
                <w:szCs w:val="20"/>
              </w:rPr>
            </w:pPr>
          </w:p>
          <w:p w14:paraId="37FF8DC0" w14:textId="77777777" w:rsidR="00C41EB1" w:rsidRDefault="00C41EB1">
            <w:pPr>
              <w:rPr>
                <w:rFonts w:ascii="Arial" w:hAnsi="Arial" w:cs="Arial"/>
                <w:sz w:val="20"/>
                <w:szCs w:val="20"/>
              </w:rPr>
            </w:pPr>
          </w:p>
          <w:p w14:paraId="61EDC21C" w14:textId="77777777" w:rsidR="00C41EB1" w:rsidRDefault="00C41EB1">
            <w:pPr>
              <w:rPr>
                <w:rFonts w:ascii="Arial" w:hAnsi="Arial" w:cs="Arial"/>
                <w:sz w:val="20"/>
                <w:szCs w:val="20"/>
              </w:rPr>
            </w:pPr>
          </w:p>
          <w:p w14:paraId="793C9152" w14:textId="77777777" w:rsidR="00C41EB1" w:rsidRDefault="00C41EB1">
            <w:pPr>
              <w:rPr>
                <w:rFonts w:ascii="Arial" w:hAnsi="Arial" w:cs="Arial"/>
                <w:sz w:val="20"/>
                <w:szCs w:val="20"/>
              </w:rPr>
            </w:pPr>
          </w:p>
          <w:p w14:paraId="239FFF3C" w14:textId="77777777" w:rsidR="00C41EB1" w:rsidRDefault="00C41EB1">
            <w:pPr>
              <w:rPr>
                <w:rFonts w:ascii="Arial" w:hAnsi="Arial" w:cs="Arial"/>
                <w:sz w:val="20"/>
                <w:szCs w:val="20"/>
              </w:rPr>
            </w:pPr>
          </w:p>
          <w:p w14:paraId="4C0F71CB" w14:textId="77777777" w:rsidR="00C41EB1" w:rsidRDefault="00270584">
            <w:pPr>
              <w:rPr>
                <w:rFonts w:ascii="Arial" w:hAnsi="Arial" w:cs="Arial"/>
                <w:sz w:val="20"/>
                <w:szCs w:val="20"/>
              </w:rPr>
            </w:pPr>
            <w:r>
              <w:rPr>
                <w:rFonts w:ascii="Arial" w:hAnsi="Arial" w:cs="Arial"/>
                <w:sz w:val="20"/>
                <w:szCs w:val="20"/>
              </w:rPr>
              <w:t>[Elément A]</w:t>
            </w:r>
          </w:p>
          <w:p w14:paraId="078D6027" w14:textId="77777777" w:rsidR="00C41EB1" w:rsidRDefault="00C41EB1">
            <w:pPr>
              <w:rPr>
                <w:rFonts w:ascii="Arial" w:hAnsi="Arial" w:cs="Arial"/>
                <w:sz w:val="20"/>
                <w:szCs w:val="20"/>
              </w:rPr>
            </w:pPr>
          </w:p>
          <w:p w14:paraId="55AE5EC1" w14:textId="77777777" w:rsidR="00270584" w:rsidRDefault="00270584" w:rsidP="00270584">
            <w:pPr>
              <w:rPr>
                <w:rFonts w:ascii="Arial" w:hAnsi="Arial" w:cs="Arial"/>
                <w:sz w:val="20"/>
                <w:szCs w:val="20"/>
              </w:rPr>
            </w:pPr>
            <w:r>
              <w:rPr>
                <w:rFonts w:ascii="Arial" w:hAnsi="Arial" w:cs="Arial"/>
                <w:sz w:val="20"/>
                <w:szCs w:val="20"/>
              </w:rPr>
              <w:t>[Elément B]</w:t>
            </w:r>
          </w:p>
          <w:p w14:paraId="1D7600DC" w14:textId="77777777" w:rsidR="00C41EB1" w:rsidRDefault="00C41EB1">
            <w:pPr>
              <w:rPr>
                <w:rFonts w:ascii="Arial" w:hAnsi="Arial" w:cs="Arial"/>
                <w:sz w:val="20"/>
                <w:szCs w:val="20"/>
              </w:rPr>
            </w:pPr>
          </w:p>
          <w:p w14:paraId="530BBD3B" w14:textId="77777777" w:rsidR="00270584" w:rsidRDefault="00270584" w:rsidP="00270584">
            <w:pPr>
              <w:rPr>
                <w:rFonts w:ascii="Arial" w:hAnsi="Arial" w:cs="Arial"/>
                <w:sz w:val="20"/>
                <w:szCs w:val="20"/>
              </w:rPr>
            </w:pPr>
            <w:r>
              <w:rPr>
                <w:rFonts w:ascii="Arial" w:hAnsi="Arial" w:cs="Arial"/>
                <w:sz w:val="20"/>
                <w:szCs w:val="20"/>
              </w:rPr>
              <w:t>[Elément C]</w:t>
            </w:r>
          </w:p>
          <w:p w14:paraId="04675AF3" w14:textId="77777777" w:rsidR="00C41EB1" w:rsidRDefault="00C41EB1">
            <w:pPr>
              <w:rPr>
                <w:rFonts w:ascii="Arial" w:hAnsi="Arial" w:cs="Arial"/>
                <w:sz w:val="20"/>
                <w:szCs w:val="20"/>
              </w:rPr>
            </w:pPr>
          </w:p>
          <w:p w14:paraId="0C18DFF1" w14:textId="77777777" w:rsidR="00C41EB1" w:rsidRDefault="00C41EB1">
            <w:pPr>
              <w:rPr>
                <w:rFonts w:ascii="Arial" w:hAnsi="Arial" w:cs="Arial"/>
                <w:sz w:val="20"/>
                <w:szCs w:val="20"/>
              </w:rPr>
            </w:pPr>
          </w:p>
          <w:p w14:paraId="3153D4DA" w14:textId="77777777" w:rsidR="00C41EB1" w:rsidRDefault="00C41EB1">
            <w:pPr>
              <w:rPr>
                <w:rFonts w:ascii="Arial" w:hAnsi="Arial" w:cs="Arial"/>
                <w:sz w:val="20"/>
                <w:szCs w:val="20"/>
              </w:rPr>
            </w:pPr>
          </w:p>
          <w:p w14:paraId="781980CA" w14:textId="77777777" w:rsidR="00270584" w:rsidRDefault="00270584" w:rsidP="00270584">
            <w:pPr>
              <w:rPr>
                <w:rFonts w:ascii="Arial" w:hAnsi="Arial" w:cs="Arial"/>
                <w:sz w:val="20"/>
                <w:szCs w:val="20"/>
              </w:rPr>
            </w:pPr>
            <w:r>
              <w:rPr>
                <w:rFonts w:ascii="Arial" w:hAnsi="Arial" w:cs="Arial"/>
                <w:sz w:val="20"/>
                <w:szCs w:val="20"/>
              </w:rPr>
              <w:t>[Elément D]</w:t>
            </w:r>
          </w:p>
          <w:p w14:paraId="056EBE2C" w14:textId="77777777" w:rsidR="00C41EB1" w:rsidRDefault="00C41EB1">
            <w:pPr>
              <w:rPr>
                <w:rFonts w:ascii="Arial" w:hAnsi="Arial" w:cs="Arial"/>
                <w:sz w:val="20"/>
                <w:szCs w:val="20"/>
              </w:rPr>
            </w:pPr>
          </w:p>
          <w:p w14:paraId="048249F9" w14:textId="0156046B" w:rsidR="00270584" w:rsidRDefault="00270584" w:rsidP="00270584">
            <w:pPr>
              <w:rPr>
                <w:rFonts w:ascii="Arial" w:hAnsi="Arial" w:cs="Arial"/>
                <w:sz w:val="20"/>
                <w:szCs w:val="20"/>
              </w:rPr>
            </w:pPr>
            <w:r>
              <w:rPr>
                <w:rFonts w:ascii="Arial" w:hAnsi="Arial" w:cs="Arial"/>
                <w:sz w:val="20"/>
                <w:szCs w:val="20"/>
              </w:rPr>
              <w:t>Le cas échéant, [</w:t>
            </w:r>
            <w:r w:rsidRPr="00893D57">
              <w:rPr>
                <w:rFonts w:ascii="Arial" w:hAnsi="Arial" w:cs="Arial"/>
                <w:sz w:val="20"/>
                <w:szCs w:val="20"/>
                <w:highlight w:val="yellow"/>
              </w:rPr>
              <w:t>Elément E</w:t>
            </w:r>
            <w:r>
              <w:rPr>
                <w:rFonts w:ascii="Arial" w:hAnsi="Arial" w:cs="Arial"/>
                <w:sz w:val="20"/>
                <w:szCs w:val="20"/>
              </w:rPr>
              <w:t>] : § à mentionner pour les SCPI fiscales</w:t>
            </w:r>
            <w:r w:rsidR="0087387C">
              <w:rPr>
                <w:rFonts w:ascii="Arial" w:hAnsi="Arial" w:cs="Arial"/>
                <w:sz w:val="20"/>
                <w:szCs w:val="20"/>
              </w:rPr>
              <w:t xml:space="preserve"> </w:t>
            </w:r>
            <w:proofErr w:type="spellStart"/>
            <w:r w:rsidR="0087387C">
              <w:rPr>
                <w:rFonts w:ascii="Arial" w:hAnsi="Arial" w:cs="Arial"/>
                <w:sz w:val="20"/>
                <w:szCs w:val="20"/>
              </w:rPr>
              <w:t>i.e</w:t>
            </w:r>
            <w:proofErr w:type="spellEnd"/>
            <w:r w:rsidR="0087387C">
              <w:rPr>
                <w:rFonts w:ascii="Arial" w:hAnsi="Arial" w:cs="Arial"/>
                <w:sz w:val="20"/>
                <w:szCs w:val="20"/>
              </w:rPr>
              <w:t xml:space="preserve"> celles à échéance type Pinel</w:t>
            </w:r>
            <w:r>
              <w:rPr>
                <w:rFonts w:ascii="Arial" w:hAnsi="Arial" w:cs="Arial"/>
                <w:sz w:val="20"/>
                <w:szCs w:val="20"/>
              </w:rPr>
              <w:t>.</w:t>
            </w:r>
          </w:p>
          <w:p w14:paraId="155C7A79" w14:textId="77777777" w:rsidR="00C41EB1" w:rsidRDefault="00C41EB1">
            <w:pPr>
              <w:rPr>
                <w:rFonts w:ascii="Arial" w:hAnsi="Arial" w:cs="Arial"/>
                <w:sz w:val="20"/>
                <w:szCs w:val="20"/>
              </w:rPr>
            </w:pPr>
          </w:p>
          <w:p w14:paraId="17D34375" w14:textId="77777777" w:rsidR="00C41EB1" w:rsidRDefault="00C41EB1">
            <w:pPr>
              <w:rPr>
                <w:rFonts w:ascii="Arial" w:hAnsi="Arial" w:cs="Arial"/>
                <w:sz w:val="20"/>
                <w:szCs w:val="20"/>
              </w:rPr>
            </w:pPr>
          </w:p>
          <w:p w14:paraId="1ECFAEA1" w14:textId="77777777" w:rsidR="00C41EB1" w:rsidRDefault="00C01D10">
            <w:pPr>
              <w:rPr>
                <w:rFonts w:ascii="Arial" w:hAnsi="Arial" w:cs="Arial"/>
                <w:sz w:val="20"/>
                <w:szCs w:val="20"/>
              </w:rPr>
            </w:pPr>
            <w:r>
              <w:rPr>
                <w:rFonts w:ascii="Arial" w:hAnsi="Arial" w:cs="Arial"/>
                <w:sz w:val="20"/>
                <w:szCs w:val="20"/>
              </w:rPr>
              <w:t>[Elément F]</w:t>
            </w:r>
          </w:p>
          <w:p w14:paraId="206B2923" w14:textId="77777777" w:rsidR="00C41EB1" w:rsidRDefault="00C41EB1">
            <w:pPr>
              <w:rPr>
                <w:rFonts w:ascii="Arial" w:hAnsi="Arial" w:cs="Arial"/>
                <w:sz w:val="20"/>
                <w:szCs w:val="20"/>
              </w:rPr>
            </w:pPr>
          </w:p>
          <w:p w14:paraId="4A15E49A" w14:textId="77777777" w:rsidR="00C41EB1" w:rsidRDefault="00C41EB1">
            <w:pPr>
              <w:rPr>
                <w:rFonts w:ascii="Arial" w:hAnsi="Arial" w:cs="Arial"/>
                <w:sz w:val="20"/>
                <w:szCs w:val="20"/>
              </w:rPr>
            </w:pPr>
          </w:p>
          <w:p w14:paraId="44EFCD53" w14:textId="77777777" w:rsidR="00C41EB1" w:rsidRDefault="00C41EB1">
            <w:pPr>
              <w:rPr>
                <w:rFonts w:ascii="Arial" w:hAnsi="Arial" w:cs="Arial"/>
                <w:sz w:val="20"/>
                <w:szCs w:val="20"/>
              </w:rPr>
            </w:pPr>
          </w:p>
        </w:tc>
      </w:tr>
      <w:tr w:rsidR="00312922" w14:paraId="0EC437AF" w14:textId="77777777" w:rsidTr="00312922">
        <w:tc>
          <w:tcPr>
            <w:tcW w:w="10206" w:type="dxa"/>
            <w:tcBorders>
              <w:bottom w:val="nil"/>
            </w:tcBorders>
            <w:tcMar>
              <w:top w:w="0" w:type="dxa"/>
              <w:left w:w="108" w:type="dxa"/>
              <w:bottom w:w="0" w:type="dxa"/>
              <w:right w:w="108" w:type="dxa"/>
            </w:tcMar>
          </w:tcPr>
          <w:p w14:paraId="5077CBDA" w14:textId="77777777" w:rsidR="00C41EB1" w:rsidRPr="00893D57" w:rsidRDefault="00C41EB1">
            <w:pPr>
              <w:rPr>
                <w:rFonts w:ascii="Arial" w:hAnsi="Arial" w:cs="Arial"/>
                <w:b/>
                <w:bCs/>
                <w:caps/>
              </w:rPr>
            </w:pPr>
            <w:r w:rsidRPr="00893D57">
              <w:rPr>
                <w:rFonts w:ascii="Arial" w:hAnsi="Arial" w:cs="Arial"/>
                <w:b/>
                <w:bCs/>
                <w:caps/>
              </w:rPr>
              <w:t>Que se passe-t-il si [nom de l’initiateur du PRIIP] n’est pas en mesure d’effectuer les versements</w:t>
            </w:r>
            <w:r w:rsidR="00C858BC">
              <w:rPr>
                <w:rFonts w:ascii="Arial" w:hAnsi="Arial" w:cs="Arial"/>
                <w:b/>
                <w:bCs/>
                <w:caps/>
              </w:rPr>
              <w:t xml:space="preserve"> </w:t>
            </w:r>
            <w:r w:rsidRPr="00893D57">
              <w:rPr>
                <w:rFonts w:ascii="Arial" w:hAnsi="Arial" w:cs="Arial"/>
                <w:b/>
                <w:bCs/>
                <w:caps/>
              </w:rPr>
              <w:t>?</w:t>
            </w:r>
          </w:p>
          <w:p w14:paraId="1ED44BC1" w14:textId="77777777" w:rsidR="00C41EB1" w:rsidRDefault="00C41EB1">
            <w:pPr>
              <w:rPr>
                <w:rFonts w:ascii="Arial" w:hAnsi="Arial" w:cs="Arial"/>
                <w:color w:val="002060"/>
                <w:sz w:val="20"/>
                <w:szCs w:val="20"/>
              </w:rPr>
            </w:pPr>
          </w:p>
        </w:tc>
        <w:tc>
          <w:tcPr>
            <w:tcW w:w="10206" w:type="dxa"/>
            <w:tcBorders>
              <w:bottom w:val="nil"/>
            </w:tcBorders>
            <w:tcMar>
              <w:top w:w="0" w:type="dxa"/>
              <w:left w:w="108" w:type="dxa"/>
              <w:bottom w:w="0" w:type="dxa"/>
              <w:right w:w="108" w:type="dxa"/>
            </w:tcMar>
          </w:tcPr>
          <w:p w14:paraId="516AF19F" w14:textId="77777777" w:rsidR="00C41EB1" w:rsidRDefault="00C41EB1">
            <w:pPr>
              <w:rPr>
                <w:rFonts w:ascii="Arial" w:hAnsi="Arial" w:cs="Arial"/>
                <w:sz w:val="20"/>
                <w:szCs w:val="20"/>
              </w:rPr>
            </w:pPr>
          </w:p>
        </w:tc>
      </w:tr>
      <w:tr w:rsidR="00312922" w14:paraId="25BB2A0A" w14:textId="77777777" w:rsidTr="00893D57">
        <w:tc>
          <w:tcPr>
            <w:tcW w:w="102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98DCAA" w14:textId="77777777" w:rsidR="004718F8" w:rsidRPr="00052F1E" w:rsidRDefault="004E6BA4">
            <w:pPr>
              <w:rPr>
                <w:rFonts w:ascii="Arial" w:hAnsi="Arial" w:cs="Arial"/>
                <w:sz w:val="20"/>
                <w:szCs w:val="20"/>
              </w:rPr>
            </w:pPr>
            <w:r w:rsidRPr="00052F1E">
              <w:rPr>
                <w:rFonts w:ascii="Arial" w:hAnsi="Arial" w:cs="Arial"/>
                <w:sz w:val="20"/>
                <w:szCs w:val="20"/>
              </w:rPr>
              <w:t xml:space="preserve">Une défaillance de la société de gestion qui gère les actifs de votre SCPI serait sans effet pour votre investissement. </w:t>
            </w:r>
            <w:r w:rsidR="005D4B34" w:rsidRPr="00052F1E">
              <w:rPr>
                <w:rFonts w:ascii="Arial" w:hAnsi="Arial" w:cs="Arial"/>
                <w:sz w:val="20"/>
                <w:szCs w:val="20"/>
              </w:rPr>
              <w:t xml:space="preserve">La garde et conservation </w:t>
            </w:r>
            <w:r w:rsidR="004718F8" w:rsidRPr="00052F1E">
              <w:rPr>
                <w:rFonts w:ascii="Arial" w:hAnsi="Arial" w:cs="Arial"/>
                <w:sz w:val="20"/>
                <w:szCs w:val="20"/>
              </w:rPr>
              <w:t xml:space="preserve">des actifs de votre SCPI </w:t>
            </w:r>
            <w:r w:rsidR="00C64480" w:rsidRPr="00052F1E">
              <w:rPr>
                <w:rFonts w:ascii="Arial" w:hAnsi="Arial" w:cs="Arial"/>
                <w:sz w:val="20"/>
                <w:szCs w:val="20"/>
              </w:rPr>
              <w:t>sont</w:t>
            </w:r>
            <w:r w:rsidR="004718F8" w:rsidRPr="00052F1E">
              <w:rPr>
                <w:rFonts w:ascii="Arial" w:hAnsi="Arial" w:cs="Arial"/>
                <w:sz w:val="20"/>
                <w:szCs w:val="20"/>
              </w:rPr>
              <w:t xml:space="preserve"> en effet assurée</w:t>
            </w:r>
            <w:r w:rsidR="00C64480" w:rsidRPr="00052F1E">
              <w:rPr>
                <w:rFonts w:ascii="Arial" w:hAnsi="Arial" w:cs="Arial"/>
                <w:sz w:val="20"/>
                <w:szCs w:val="20"/>
              </w:rPr>
              <w:t>s</w:t>
            </w:r>
            <w:r w:rsidR="004718F8" w:rsidRPr="00052F1E">
              <w:rPr>
                <w:rFonts w:ascii="Arial" w:hAnsi="Arial" w:cs="Arial"/>
                <w:sz w:val="20"/>
                <w:szCs w:val="20"/>
              </w:rPr>
              <w:t xml:space="preserve"> par le dépositaire de votre SCPI.</w:t>
            </w:r>
          </w:p>
          <w:p w14:paraId="3B56200D" w14:textId="77777777" w:rsidR="00C41EB1" w:rsidRPr="00052F1E" w:rsidRDefault="004E6BA4">
            <w:pPr>
              <w:rPr>
                <w:rFonts w:ascii="Arial" w:hAnsi="Arial" w:cs="Arial"/>
                <w:sz w:val="20"/>
                <w:szCs w:val="20"/>
              </w:rPr>
            </w:pPr>
            <w:r w:rsidRPr="00052F1E">
              <w:rPr>
                <w:rFonts w:ascii="Arial" w:hAnsi="Arial" w:cs="Arial"/>
                <w:sz w:val="20"/>
                <w:szCs w:val="20"/>
              </w:rPr>
              <w:t xml:space="preserve">L’investissement dans une SCPI n’est pas garanti ni couvert par un système national de compensation. </w:t>
            </w:r>
          </w:p>
          <w:p w14:paraId="721878B3" w14:textId="77777777" w:rsidR="004718F8" w:rsidRDefault="004718F8">
            <w:pPr>
              <w:rPr>
                <w:rFonts w:ascii="Arial" w:hAnsi="Arial" w:cs="Arial"/>
                <w:color w:val="002060"/>
                <w:sz w:val="20"/>
                <w:szCs w:val="20"/>
              </w:rPr>
            </w:pPr>
          </w:p>
        </w:tc>
        <w:tc>
          <w:tcPr>
            <w:tcW w:w="102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DB4D09" w14:textId="18113970" w:rsidR="00C41EB1" w:rsidRPr="00893D57" w:rsidRDefault="004E6BA4">
            <w:pPr>
              <w:rPr>
                <w:rFonts w:ascii="Arial" w:hAnsi="Arial" w:cs="Arial"/>
                <w:sz w:val="20"/>
                <w:szCs w:val="20"/>
              </w:rPr>
            </w:pPr>
            <w:r w:rsidRPr="00893D57">
              <w:rPr>
                <w:rFonts w:ascii="Arial" w:hAnsi="Arial" w:cs="Arial"/>
                <w:sz w:val="20"/>
                <w:szCs w:val="20"/>
              </w:rPr>
              <w:t>P</w:t>
            </w:r>
            <w:r w:rsidR="0087387C">
              <w:rPr>
                <w:rFonts w:ascii="Arial" w:hAnsi="Arial" w:cs="Arial"/>
                <w:sz w:val="20"/>
                <w:szCs w:val="20"/>
              </w:rPr>
              <w:t>roposition de phrase</w:t>
            </w:r>
          </w:p>
          <w:p w14:paraId="0B271C3A" w14:textId="77777777" w:rsidR="00C64480" w:rsidRPr="00893D57" w:rsidRDefault="00C64480" w:rsidP="00C64480">
            <w:pPr>
              <w:rPr>
                <w:rFonts w:ascii="Arial" w:hAnsi="Arial" w:cs="Arial"/>
                <w:sz w:val="20"/>
                <w:szCs w:val="20"/>
              </w:rPr>
            </w:pPr>
            <w:r w:rsidRPr="00893D57">
              <w:rPr>
                <w:rFonts w:ascii="Arial" w:hAnsi="Arial" w:cs="Arial"/>
                <w:sz w:val="20"/>
                <w:szCs w:val="20"/>
              </w:rPr>
              <w:t>Pour les SCPI bénéficiant de la clause de grand-père en application d’AIFM et qui n’ont pas désigné de dépositaire, supprimer la 2</w:t>
            </w:r>
            <w:r w:rsidRPr="00893D57">
              <w:rPr>
                <w:rFonts w:ascii="Arial" w:hAnsi="Arial" w:cs="Arial"/>
                <w:sz w:val="20"/>
                <w:szCs w:val="20"/>
                <w:vertAlign w:val="superscript"/>
              </w:rPr>
              <w:t>ème</w:t>
            </w:r>
            <w:r w:rsidRPr="00893D57">
              <w:rPr>
                <w:rFonts w:ascii="Arial" w:hAnsi="Arial" w:cs="Arial"/>
                <w:sz w:val="20"/>
                <w:szCs w:val="20"/>
              </w:rPr>
              <w:t xml:space="preserve"> phrase du 1</w:t>
            </w:r>
            <w:r w:rsidRPr="00893D57">
              <w:rPr>
                <w:rFonts w:ascii="Arial" w:hAnsi="Arial" w:cs="Arial"/>
                <w:sz w:val="20"/>
                <w:szCs w:val="20"/>
                <w:vertAlign w:val="superscript"/>
              </w:rPr>
              <w:t>er</w:t>
            </w:r>
            <w:r w:rsidRPr="00893D57">
              <w:rPr>
                <w:rFonts w:ascii="Arial" w:hAnsi="Arial" w:cs="Arial"/>
                <w:sz w:val="20"/>
                <w:szCs w:val="20"/>
              </w:rPr>
              <w:t xml:space="preserve"> alinéa « La garde et conservation des actifs de votre SCPI sont en effet assurées par le dépositaire de votre SCPI. »</w:t>
            </w:r>
          </w:p>
          <w:p w14:paraId="76729B42" w14:textId="77777777" w:rsidR="00C41EB1" w:rsidRPr="00893D57" w:rsidRDefault="00C41EB1">
            <w:pPr>
              <w:rPr>
                <w:rFonts w:ascii="Arial" w:hAnsi="Arial" w:cs="Arial"/>
                <w:sz w:val="20"/>
                <w:szCs w:val="20"/>
              </w:rPr>
            </w:pPr>
          </w:p>
        </w:tc>
      </w:tr>
      <w:tr w:rsidR="00312922" w14:paraId="42691360" w14:textId="77777777" w:rsidTr="00893D57">
        <w:tc>
          <w:tcPr>
            <w:tcW w:w="10206" w:type="dxa"/>
            <w:tcBorders>
              <w:top w:val="single" w:sz="8" w:space="0" w:color="auto"/>
              <w:left w:val="single" w:sz="8" w:space="0" w:color="auto"/>
              <w:bottom w:val="nil"/>
              <w:right w:val="single" w:sz="8" w:space="0" w:color="auto"/>
            </w:tcBorders>
            <w:tcMar>
              <w:top w:w="0" w:type="dxa"/>
              <w:left w:w="108" w:type="dxa"/>
              <w:bottom w:w="0" w:type="dxa"/>
              <w:right w:w="108" w:type="dxa"/>
            </w:tcMar>
          </w:tcPr>
          <w:p w14:paraId="46FE4EA9" w14:textId="3CE2321A" w:rsidR="00EC079A" w:rsidRDefault="00C41EB1" w:rsidP="00EC079A">
            <w:pPr>
              <w:rPr>
                <w:rFonts w:ascii="Arial" w:hAnsi="Arial" w:cs="Arial"/>
                <w:b/>
                <w:bCs/>
                <w:caps/>
              </w:rPr>
            </w:pPr>
            <w:r w:rsidRPr="00893D57">
              <w:rPr>
                <w:rFonts w:ascii="Arial" w:hAnsi="Arial" w:cs="Arial"/>
                <w:b/>
                <w:bCs/>
                <w:caps/>
              </w:rPr>
              <w:t>Que va me coûter cet investissement ?</w:t>
            </w:r>
          </w:p>
          <w:p w14:paraId="2D8B2838" w14:textId="77777777" w:rsidR="00EC079A" w:rsidRDefault="00EC079A" w:rsidP="00EC079A">
            <w:pPr>
              <w:rPr>
                <w:rFonts w:ascii="Arial" w:hAnsi="Arial" w:cs="Arial"/>
                <w:color w:val="002060"/>
                <w:sz w:val="20"/>
                <w:szCs w:val="20"/>
              </w:rPr>
            </w:pPr>
          </w:p>
          <w:p w14:paraId="7A2F1442" w14:textId="5965B2DA" w:rsidR="00EC079A" w:rsidRPr="00052F1E" w:rsidRDefault="00EC079A" w:rsidP="00EC079A">
            <w:pPr>
              <w:rPr>
                <w:rFonts w:ascii="Arial" w:hAnsi="Arial" w:cs="Arial"/>
                <w:sz w:val="20"/>
                <w:szCs w:val="20"/>
              </w:rPr>
            </w:pPr>
            <w:r w:rsidRPr="00052F1E">
              <w:rPr>
                <w:rFonts w:ascii="Arial" w:hAnsi="Arial" w:cs="Arial"/>
                <w:sz w:val="20"/>
                <w:szCs w:val="20"/>
              </w:rPr>
              <w:t>La réduction du rendement (RIY) montre l'incidence des coûts totaux que vous payez sur le rendement que vous pourriez obtenir de votre investissement. Les coûts totaux incluent les coûts ponctuels, récurrents et accessoires.</w:t>
            </w:r>
          </w:p>
          <w:p w14:paraId="7DE272D7" w14:textId="77777777" w:rsidR="00EC079A" w:rsidRPr="00052F1E" w:rsidRDefault="00EC079A" w:rsidP="00EC079A">
            <w:pPr>
              <w:rPr>
                <w:rFonts w:ascii="Arial" w:hAnsi="Arial" w:cs="Arial"/>
                <w:b/>
                <w:bCs/>
                <w:caps/>
              </w:rPr>
            </w:pPr>
          </w:p>
          <w:p w14:paraId="6A3EA326" w14:textId="77777777" w:rsidR="00EC079A" w:rsidRPr="00052F1E" w:rsidRDefault="00EC079A" w:rsidP="00EC079A">
            <w:pPr>
              <w:rPr>
                <w:rFonts w:ascii="Arial" w:hAnsi="Arial" w:cs="Arial"/>
                <w:sz w:val="20"/>
                <w:szCs w:val="20"/>
              </w:rPr>
            </w:pPr>
            <w:r w:rsidRPr="00052F1E">
              <w:rPr>
                <w:rFonts w:ascii="Arial" w:hAnsi="Arial" w:cs="Arial"/>
                <w:sz w:val="20"/>
                <w:szCs w:val="20"/>
              </w:rPr>
              <w:t>Les montants indiqués ici sont les coûts cumulés liés au produit lui-même, pour trois périodes de détention différentes. Ils incluent les pénalités de sortie anticipée potentielles. Les chiffres présentés supposent que vous investissiez 10 000 EUR. Ces chiffres sont des estimations et peuvent changer à l'avenir.</w:t>
            </w:r>
          </w:p>
          <w:p w14:paraId="325F1B34" w14:textId="77777777" w:rsidR="00C41EB1" w:rsidRDefault="00C41EB1" w:rsidP="00EC079A">
            <w:pPr>
              <w:rPr>
                <w:rFonts w:ascii="Arial" w:hAnsi="Arial" w:cs="Arial"/>
                <w:b/>
                <w:bCs/>
              </w:rPr>
            </w:pPr>
          </w:p>
        </w:tc>
        <w:tc>
          <w:tcPr>
            <w:tcW w:w="10206"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05A35CA8" w14:textId="6E932874" w:rsidR="00C41EB1" w:rsidRDefault="00C41EB1" w:rsidP="00893D57">
            <w:pPr>
              <w:spacing w:after="120" w:line="280" w:lineRule="atLeast"/>
              <w:jc w:val="both"/>
              <w:rPr>
                <w:rFonts w:ascii="Arial" w:hAnsi="Arial" w:cs="Arial"/>
                <w:sz w:val="20"/>
                <w:szCs w:val="20"/>
              </w:rPr>
            </w:pPr>
            <w:r w:rsidRPr="00893D57">
              <w:rPr>
                <w:rFonts w:ascii="Arial" w:hAnsi="Arial" w:cs="Arial"/>
                <w:sz w:val="20"/>
                <w:szCs w:val="20"/>
              </w:rPr>
              <w:t>Se reporter à la note AFG-ASPIM</w:t>
            </w:r>
            <w:r w:rsidR="0018734E" w:rsidRPr="00893D57">
              <w:rPr>
                <w:rFonts w:ascii="Arial" w:hAnsi="Arial" w:cs="Arial"/>
                <w:sz w:val="20"/>
                <w:szCs w:val="20"/>
              </w:rPr>
              <w:t> »</w:t>
            </w:r>
            <w:r w:rsidR="0018734E" w:rsidRPr="006529A9">
              <w:rPr>
                <w:rFonts w:ascii="Arial" w:hAnsi="Arial" w:cs="Arial"/>
                <w:b/>
                <w:sz w:val="24"/>
                <w:szCs w:val="24"/>
              </w:rPr>
              <w:t xml:space="preserve"> </w:t>
            </w:r>
            <w:r w:rsidR="0018734E" w:rsidRPr="00893D57">
              <w:rPr>
                <w:rFonts w:ascii="Arial" w:hAnsi="Arial" w:cs="Arial"/>
                <w:sz w:val="20"/>
                <w:szCs w:val="20"/>
              </w:rPr>
              <w:t xml:space="preserve">Présentation des frais des FIA immobiliers en application du règlement </w:t>
            </w:r>
            <w:proofErr w:type="spellStart"/>
            <w:r w:rsidR="0018734E" w:rsidRPr="00893D57">
              <w:rPr>
                <w:rFonts w:ascii="Arial" w:hAnsi="Arial" w:cs="Arial"/>
                <w:sz w:val="20"/>
                <w:szCs w:val="20"/>
              </w:rPr>
              <w:t>PRIIPs</w:t>
            </w:r>
            <w:proofErr w:type="spellEnd"/>
            <w:r w:rsidR="0018734E" w:rsidRPr="00893D57">
              <w:rPr>
                <w:rFonts w:ascii="Arial" w:hAnsi="Arial" w:cs="Arial"/>
                <w:sz w:val="20"/>
                <w:szCs w:val="20"/>
              </w:rPr>
              <w:t> »,</w:t>
            </w:r>
            <w:r w:rsidRPr="00893D57">
              <w:rPr>
                <w:rFonts w:ascii="Arial" w:hAnsi="Arial" w:cs="Arial"/>
                <w:sz w:val="20"/>
                <w:szCs w:val="20"/>
              </w:rPr>
              <w:t xml:space="preserve"> transmise aux </w:t>
            </w:r>
            <w:r w:rsidR="0018734E" w:rsidRPr="00893D57">
              <w:rPr>
                <w:rFonts w:ascii="Arial" w:hAnsi="Arial" w:cs="Arial"/>
                <w:sz w:val="20"/>
                <w:szCs w:val="20"/>
              </w:rPr>
              <w:t xml:space="preserve">SGP </w:t>
            </w:r>
            <w:r w:rsidR="007C7B90" w:rsidRPr="00893D57">
              <w:rPr>
                <w:rFonts w:ascii="Arial" w:hAnsi="Arial" w:cs="Arial"/>
                <w:sz w:val="20"/>
                <w:szCs w:val="20"/>
              </w:rPr>
              <w:t>par e-mail</w:t>
            </w:r>
            <w:r w:rsidRPr="00893D57">
              <w:rPr>
                <w:rFonts w:ascii="Arial" w:hAnsi="Arial" w:cs="Arial"/>
                <w:sz w:val="20"/>
                <w:szCs w:val="20"/>
              </w:rPr>
              <w:t xml:space="preserve"> le 18 décembre 2017</w:t>
            </w:r>
            <w:r w:rsidR="00C64480" w:rsidRPr="00893D57">
              <w:rPr>
                <w:rFonts w:ascii="Arial" w:hAnsi="Arial" w:cs="Arial"/>
                <w:sz w:val="20"/>
                <w:szCs w:val="20"/>
              </w:rPr>
              <w:t>, en attendant une évolution de la position des autorités de supervision.</w:t>
            </w:r>
          </w:p>
          <w:p w14:paraId="1796A0D4" w14:textId="3C9045B9" w:rsidR="0016249A" w:rsidRPr="00893D57" w:rsidRDefault="0087387C" w:rsidP="00893D57">
            <w:pPr>
              <w:spacing w:after="120" w:line="280" w:lineRule="atLeast"/>
              <w:jc w:val="both"/>
              <w:rPr>
                <w:rFonts w:ascii="Arial" w:hAnsi="Arial" w:cs="Arial"/>
                <w:sz w:val="20"/>
                <w:szCs w:val="20"/>
              </w:rPr>
            </w:pPr>
            <w:r>
              <w:rPr>
                <w:rFonts w:ascii="Arial" w:hAnsi="Arial" w:cs="Arial"/>
                <w:sz w:val="20"/>
                <w:szCs w:val="20"/>
              </w:rPr>
              <w:t>Dans cette attente, les frais d’exploitation immobili</w:t>
            </w:r>
            <w:r w:rsidR="00596B8E">
              <w:rPr>
                <w:rFonts w:ascii="Arial" w:hAnsi="Arial" w:cs="Arial"/>
                <w:sz w:val="20"/>
                <w:szCs w:val="20"/>
              </w:rPr>
              <w:t>ère</w:t>
            </w:r>
            <w:r>
              <w:rPr>
                <w:rFonts w:ascii="Arial" w:hAnsi="Arial" w:cs="Arial"/>
                <w:sz w:val="20"/>
                <w:szCs w:val="20"/>
              </w:rPr>
              <w:t xml:space="preserve"> doivent être inclus dans les calculs comme mentionnés dans l</w:t>
            </w:r>
            <w:r w:rsidR="00596B8E">
              <w:rPr>
                <w:rFonts w:ascii="Arial" w:hAnsi="Arial" w:cs="Arial"/>
                <w:sz w:val="20"/>
                <w:szCs w:val="20"/>
              </w:rPr>
              <w:t>a</w:t>
            </w:r>
            <w:r>
              <w:rPr>
                <w:rFonts w:ascii="Arial" w:hAnsi="Arial" w:cs="Arial"/>
                <w:sz w:val="20"/>
                <w:szCs w:val="20"/>
              </w:rPr>
              <w:t xml:space="preserve"> note ci-dessous rappelée. </w:t>
            </w:r>
            <w:r w:rsidR="00596B8E">
              <w:rPr>
                <w:rFonts w:ascii="Arial" w:hAnsi="Arial" w:cs="Arial"/>
                <w:sz w:val="20"/>
                <w:szCs w:val="20"/>
              </w:rPr>
              <w:t xml:space="preserve">Néanmoins, </w:t>
            </w:r>
            <w:r w:rsidR="0016249A">
              <w:rPr>
                <w:rFonts w:ascii="Arial" w:hAnsi="Arial" w:cs="Arial"/>
                <w:sz w:val="20"/>
                <w:szCs w:val="20"/>
              </w:rPr>
              <w:t>une indication sous le tableau de la quote-part correspondant aux frais d’exploitation immobilière est autorisée</w:t>
            </w:r>
            <w:r w:rsidR="0016249A" w:rsidRPr="00893D57" w:rsidDel="0016249A">
              <w:rPr>
                <w:rFonts w:ascii="Arial" w:hAnsi="Arial" w:cs="Arial"/>
                <w:sz w:val="20"/>
                <w:szCs w:val="20"/>
              </w:rPr>
              <w:t xml:space="preserve"> </w:t>
            </w:r>
            <w:r w:rsidR="0016249A">
              <w:rPr>
                <w:rFonts w:ascii="Arial" w:hAnsi="Arial" w:cs="Arial"/>
                <w:sz w:val="20"/>
                <w:szCs w:val="20"/>
              </w:rPr>
              <w:t>(</w:t>
            </w:r>
            <w:proofErr w:type="spellStart"/>
            <w:r w:rsidR="0016249A">
              <w:rPr>
                <w:rFonts w:ascii="Arial" w:hAnsi="Arial" w:cs="Arial"/>
                <w:sz w:val="20"/>
                <w:szCs w:val="20"/>
              </w:rPr>
              <w:t>cf</w:t>
            </w:r>
            <w:proofErr w:type="spellEnd"/>
            <w:r w:rsidR="0016249A">
              <w:rPr>
                <w:rFonts w:ascii="Arial" w:hAnsi="Arial" w:cs="Arial"/>
                <w:sz w:val="20"/>
                <w:szCs w:val="20"/>
              </w:rPr>
              <w:t xml:space="preserve"> infra).</w:t>
            </w:r>
          </w:p>
          <w:bookmarkStart w:id="0" w:name="_MON_1578226908"/>
          <w:bookmarkEnd w:id="0"/>
          <w:p w14:paraId="67264670" w14:textId="77777777" w:rsidR="0018734E" w:rsidRDefault="0018734E" w:rsidP="00893D57">
            <w:pPr>
              <w:spacing w:after="120" w:line="280" w:lineRule="atLeast"/>
              <w:jc w:val="both"/>
              <w:rPr>
                <w:rFonts w:ascii="Arial" w:hAnsi="Arial" w:cs="Arial"/>
                <w:color w:val="0070C0"/>
                <w:sz w:val="20"/>
                <w:szCs w:val="20"/>
              </w:rPr>
            </w:pPr>
            <w:r>
              <w:rPr>
                <w:rFonts w:ascii="Arial" w:hAnsi="Arial" w:cs="Arial"/>
                <w:color w:val="0070C0"/>
                <w:sz w:val="20"/>
                <w:szCs w:val="20"/>
              </w:rPr>
              <w:object w:dxaOrig="1542" w:dyaOrig="999" w14:anchorId="265E82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0" o:title=""/>
                </v:shape>
                <o:OLEObject Type="Embed" ProgID="Word.Document.8" ShapeID="_x0000_i1025" DrawAspect="Icon" ObjectID="_1592816168" r:id="rId11">
                  <o:FieldCodes>\s</o:FieldCodes>
                </o:OLEObject>
              </w:object>
            </w:r>
          </w:p>
        </w:tc>
      </w:tr>
      <w:tr w:rsidR="00C41EB1" w14:paraId="0DC92DCC" w14:textId="77777777" w:rsidTr="00893D57">
        <w:tc>
          <w:tcPr>
            <w:tcW w:w="10206" w:type="dxa"/>
            <w:tcBorders>
              <w:top w:val="nil"/>
              <w:bottom w:val="nil"/>
            </w:tcBorders>
            <w:tcMar>
              <w:top w:w="0" w:type="dxa"/>
              <w:left w:w="108" w:type="dxa"/>
              <w:bottom w:w="0" w:type="dxa"/>
              <w:right w:w="108" w:type="dxa"/>
            </w:tcMar>
          </w:tcPr>
          <w:p w14:paraId="541917CD" w14:textId="77777777" w:rsidR="00373EF3" w:rsidRDefault="00373EF3">
            <w:pPr>
              <w:rPr>
                <w:rFonts w:ascii="Arial" w:hAnsi="Arial" w:cs="Arial"/>
                <w:color w:val="002060"/>
                <w:sz w:val="20"/>
                <w:szCs w:val="20"/>
              </w:rPr>
            </w:pPr>
          </w:p>
          <w:p w14:paraId="74BADB4C" w14:textId="77777777" w:rsidR="00C41EB1" w:rsidRDefault="00C41EB1" w:rsidP="00EC079A">
            <w:pPr>
              <w:rPr>
                <w:rFonts w:ascii="Arial" w:hAnsi="Arial" w:cs="Arial"/>
                <w:color w:val="002060"/>
                <w:sz w:val="20"/>
                <w:szCs w:val="20"/>
              </w:rPr>
            </w:pPr>
          </w:p>
        </w:tc>
        <w:tc>
          <w:tcPr>
            <w:tcW w:w="10206" w:type="dxa"/>
            <w:tcBorders>
              <w:top w:val="nil"/>
              <w:bottom w:val="nil"/>
            </w:tcBorders>
            <w:tcMar>
              <w:top w:w="0" w:type="dxa"/>
              <w:left w:w="108" w:type="dxa"/>
              <w:bottom w:w="0" w:type="dxa"/>
              <w:right w:w="108" w:type="dxa"/>
            </w:tcMar>
          </w:tcPr>
          <w:p w14:paraId="3F7BDC8F" w14:textId="204E4341" w:rsidR="00C41EB1" w:rsidRDefault="00C41EB1" w:rsidP="00596B8E">
            <w:pPr>
              <w:rPr>
                <w:rFonts w:ascii="Arial" w:hAnsi="Arial" w:cs="Arial"/>
                <w:color w:val="FF0000"/>
                <w:sz w:val="20"/>
                <w:szCs w:val="20"/>
              </w:rPr>
            </w:pPr>
          </w:p>
        </w:tc>
      </w:tr>
      <w:tr w:rsidR="00C41EB1" w14:paraId="3ADD3E95" w14:textId="77777777" w:rsidTr="00893D57">
        <w:tc>
          <w:tcPr>
            <w:tcW w:w="10206" w:type="dxa"/>
            <w:tcBorders>
              <w:top w:val="nil"/>
              <w:left w:val="single" w:sz="8" w:space="0" w:color="auto"/>
              <w:bottom w:val="nil"/>
              <w:right w:val="single" w:sz="8" w:space="0" w:color="auto"/>
            </w:tcBorders>
            <w:tcMar>
              <w:top w:w="0" w:type="dxa"/>
              <w:left w:w="108" w:type="dxa"/>
              <w:bottom w:w="0" w:type="dxa"/>
              <w:right w:w="108" w:type="dxa"/>
            </w:tcMar>
          </w:tcPr>
          <w:p w14:paraId="79EEA866" w14:textId="77777777" w:rsidR="00C41EB1" w:rsidRPr="00893D57" w:rsidRDefault="00C41EB1">
            <w:pPr>
              <w:rPr>
                <w:rFonts w:ascii="Arial" w:hAnsi="Arial" w:cs="Arial"/>
                <w:b/>
                <w:bCs/>
                <w:smallCaps/>
                <w:sz w:val="20"/>
                <w:szCs w:val="20"/>
              </w:rPr>
            </w:pPr>
            <w:r w:rsidRPr="00893D57">
              <w:rPr>
                <w:rFonts w:ascii="Arial" w:hAnsi="Arial" w:cs="Arial"/>
                <w:b/>
                <w:bCs/>
                <w:smallCaps/>
                <w:sz w:val="20"/>
                <w:szCs w:val="20"/>
              </w:rPr>
              <w:lastRenderedPageBreak/>
              <w:t>Coûts au fil du temps</w:t>
            </w:r>
          </w:p>
          <w:p w14:paraId="53BF4139" w14:textId="77777777" w:rsidR="00C41EB1" w:rsidRDefault="00C41EB1">
            <w:pPr>
              <w:rPr>
                <w:rFonts w:ascii="Arial" w:hAnsi="Arial" w:cs="Arial"/>
                <w:sz w:val="20"/>
                <w:szCs w:val="20"/>
              </w:rPr>
            </w:pPr>
          </w:p>
          <w:p w14:paraId="6B35FE66" w14:textId="77777777" w:rsidR="00C41EB1" w:rsidRDefault="00C41EB1">
            <w:pPr>
              <w:rPr>
                <w:rFonts w:ascii="Arial" w:hAnsi="Arial" w:cs="Arial"/>
                <w:sz w:val="20"/>
                <w:szCs w:val="20"/>
              </w:rPr>
            </w:pPr>
            <w:r>
              <w:rPr>
                <w:rFonts w:ascii="Arial" w:hAnsi="Arial" w:cs="Arial"/>
                <w:sz w:val="20"/>
                <w:szCs w:val="20"/>
              </w:rPr>
              <w:t>Il se peut que la personne qui vous vend ce produit ou qui vous fournit des conseils à son sujet vous demande de payer des coûts supplémentaires. Si c'est le cas, cette personne vous informera au sujet de ces coûts et vous montrera l'incidence de l'ensemble des coûts sur votre investissement au fil du temps.</w:t>
            </w:r>
          </w:p>
          <w:p w14:paraId="116D6EF7" w14:textId="77777777" w:rsidR="00C41EB1" w:rsidRDefault="00C41EB1">
            <w:pPr>
              <w:rPr>
                <w:rFonts w:ascii="Arial" w:hAnsi="Arial" w:cs="Arial"/>
                <w:b/>
                <w:bCs/>
              </w:rPr>
            </w:pPr>
          </w:p>
          <w:tbl>
            <w:tblPr>
              <w:tblW w:w="8970" w:type="dxa"/>
              <w:tblLayout w:type="fixed"/>
              <w:tblCellMar>
                <w:left w:w="0" w:type="dxa"/>
                <w:right w:w="0" w:type="dxa"/>
              </w:tblCellMar>
              <w:tblLook w:val="04A0" w:firstRow="1" w:lastRow="0" w:firstColumn="1" w:lastColumn="0" w:noHBand="0" w:noVBand="1"/>
            </w:tblPr>
            <w:tblGrid>
              <w:gridCol w:w="2135"/>
              <w:gridCol w:w="1382"/>
              <w:gridCol w:w="1845"/>
              <w:gridCol w:w="1783"/>
              <w:gridCol w:w="1825"/>
            </w:tblGrid>
            <w:tr w:rsidR="00C41EB1" w14:paraId="6327907F" w14:textId="77777777" w:rsidTr="00893D57">
              <w:tc>
                <w:tcPr>
                  <w:tcW w:w="2156" w:type="dxa"/>
                  <w:shd w:val="clear" w:color="auto" w:fill="4472C4"/>
                  <w:tcMar>
                    <w:top w:w="0" w:type="dxa"/>
                    <w:left w:w="108" w:type="dxa"/>
                    <w:bottom w:w="0" w:type="dxa"/>
                    <w:right w:w="108" w:type="dxa"/>
                  </w:tcMar>
                  <w:hideMark/>
                </w:tcPr>
                <w:p w14:paraId="2E46C064" w14:textId="77777777" w:rsidR="00C41EB1" w:rsidRDefault="00C41EB1">
                  <w:pPr>
                    <w:rPr>
                      <w:rFonts w:ascii="Arial" w:hAnsi="Arial" w:cs="Arial"/>
                      <w:b/>
                      <w:bCs/>
                      <w:color w:val="FFFFFF"/>
                      <w:sz w:val="20"/>
                      <w:szCs w:val="20"/>
                    </w:rPr>
                  </w:pPr>
                  <w:r>
                    <w:rPr>
                      <w:rFonts w:ascii="Arial" w:hAnsi="Arial" w:cs="Arial"/>
                      <w:b/>
                      <w:bCs/>
                      <w:color w:val="FFFFFF"/>
                      <w:sz w:val="20"/>
                      <w:szCs w:val="20"/>
                    </w:rPr>
                    <w:t xml:space="preserve">Investissements de </w:t>
                  </w:r>
                </w:p>
              </w:tc>
              <w:tc>
                <w:tcPr>
                  <w:tcW w:w="6809" w:type="dxa"/>
                  <w:gridSpan w:val="4"/>
                  <w:shd w:val="clear" w:color="auto" w:fill="4472C4"/>
                  <w:tcMar>
                    <w:top w:w="0" w:type="dxa"/>
                    <w:left w:w="108" w:type="dxa"/>
                    <w:bottom w:w="0" w:type="dxa"/>
                    <w:right w:w="108" w:type="dxa"/>
                  </w:tcMar>
                  <w:hideMark/>
                </w:tcPr>
                <w:p w14:paraId="6B4F7AD1" w14:textId="77777777" w:rsidR="00C41EB1" w:rsidRDefault="00C41EB1">
                  <w:pPr>
                    <w:rPr>
                      <w:rFonts w:ascii="Arial" w:hAnsi="Arial" w:cs="Arial"/>
                      <w:b/>
                      <w:bCs/>
                      <w:color w:val="FFFFFF"/>
                      <w:sz w:val="20"/>
                      <w:szCs w:val="20"/>
                    </w:rPr>
                  </w:pPr>
                  <w:r>
                    <w:rPr>
                      <w:rFonts w:ascii="Arial" w:hAnsi="Arial" w:cs="Arial"/>
                      <w:b/>
                      <w:bCs/>
                      <w:color w:val="FFFFFF"/>
                      <w:sz w:val="20"/>
                      <w:szCs w:val="20"/>
                    </w:rPr>
                    <w:t>[X]€</w:t>
                  </w:r>
                </w:p>
              </w:tc>
            </w:tr>
            <w:tr w:rsidR="00C41EB1" w14:paraId="22FD8170" w14:textId="77777777" w:rsidTr="00893D57">
              <w:tc>
                <w:tcPr>
                  <w:tcW w:w="3553" w:type="dxa"/>
                  <w:gridSpan w:val="2"/>
                  <w:shd w:val="clear" w:color="auto" w:fill="4472C4"/>
                  <w:tcMar>
                    <w:top w:w="0" w:type="dxa"/>
                    <w:left w:w="108" w:type="dxa"/>
                    <w:bottom w:w="0" w:type="dxa"/>
                    <w:right w:w="108" w:type="dxa"/>
                  </w:tcMar>
                  <w:hideMark/>
                </w:tcPr>
                <w:p w14:paraId="7FDF399D" w14:textId="77777777" w:rsidR="00C41EB1" w:rsidRDefault="00C41EB1">
                  <w:pPr>
                    <w:rPr>
                      <w:rFonts w:ascii="Arial" w:hAnsi="Arial" w:cs="Arial"/>
                      <w:b/>
                      <w:bCs/>
                      <w:color w:val="FFFFFF"/>
                      <w:sz w:val="20"/>
                      <w:szCs w:val="20"/>
                    </w:rPr>
                  </w:pPr>
                  <w:r>
                    <w:rPr>
                      <w:rFonts w:ascii="Arial" w:hAnsi="Arial" w:cs="Arial"/>
                      <w:b/>
                      <w:bCs/>
                      <w:color w:val="FFFFFF"/>
                      <w:sz w:val="20"/>
                      <w:szCs w:val="20"/>
                    </w:rPr>
                    <w:t>Scénarios</w:t>
                  </w:r>
                </w:p>
              </w:tc>
              <w:tc>
                <w:tcPr>
                  <w:tcW w:w="1863" w:type="dxa"/>
                  <w:shd w:val="clear" w:color="auto" w:fill="4472C4"/>
                  <w:tcMar>
                    <w:top w:w="0" w:type="dxa"/>
                    <w:left w:w="108" w:type="dxa"/>
                    <w:bottom w:w="0" w:type="dxa"/>
                    <w:right w:w="108" w:type="dxa"/>
                  </w:tcMar>
                  <w:hideMark/>
                </w:tcPr>
                <w:p w14:paraId="31B2484D" w14:textId="77777777" w:rsidR="00C41EB1" w:rsidRDefault="00C41EB1">
                  <w:pPr>
                    <w:rPr>
                      <w:rFonts w:ascii="Arial" w:hAnsi="Arial" w:cs="Arial"/>
                      <w:b/>
                      <w:bCs/>
                      <w:color w:val="FFFFFF"/>
                      <w:sz w:val="20"/>
                      <w:szCs w:val="20"/>
                    </w:rPr>
                  </w:pPr>
                  <w:r>
                    <w:rPr>
                      <w:rFonts w:ascii="Arial" w:hAnsi="Arial" w:cs="Arial"/>
                      <w:b/>
                      <w:bCs/>
                      <w:color w:val="FFFFFF"/>
                      <w:sz w:val="20"/>
                      <w:szCs w:val="20"/>
                    </w:rPr>
                    <w:t>Si vous sortez après [1] an</w:t>
                  </w:r>
                </w:p>
              </w:tc>
              <w:tc>
                <w:tcPr>
                  <w:tcW w:w="1706" w:type="dxa"/>
                  <w:shd w:val="clear" w:color="auto" w:fill="4472C4"/>
                  <w:tcMar>
                    <w:top w:w="0" w:type="dxa"/>
                    <w:left w:w="108" w:type="dxa"/>
                    <w:bottom w:w="0" w:type="dxa"/>
                    <w:right w:w="108" w:type="dxa"/>
                  </w:tcMar>
                  <w:hideMark/>
                </w:tcPr>
                <w:p w14:paraId="1F8C8D03" w14:textId="77777777" w:rsidR="00C41EB1" w:rsidRDefault="00C41EB1">
                  <w:pPr>
                    <w:rPr>
                      <w:rFonts w:ascii="Arial" w:hAnsi="Arial" w:cs="Arial"/>
                      <w:b/>
                      <w:bCs/>
                      <w:color w:val="FFFFFF"/>
                      <w:sz w:val="20"/>
                      <w:szCs w:val="20"/>
                    </w:rPr>
                  </w:pPr>
                  <w:r>
                    <w:rPr>
                      <w:rFonts w:ascii="Arial" w:hAnsi="Arial" w:cs="Arial"/>
                      <w:b/>
                      <w:bCs/>
                      <w:color w:val="FFFFFF"/>
                      <w:sz w:val="20"/>
                      <w:szCs w:val="20"/>
                    </w:rPr>
                    <w:t>Si vous sortez après [la période de détention recommandée/2]</w:t>
                  </w:r>
                </w:p>
              </w:tc>
              <w:tc>
                <w:tcPr>
                  <w:tcW w:w="1843" w:type="dxa"/>
                  <w:shd w:val="clear" w:color="auto" w:fill="4472C4"/>
                  <w:tcMar>
                    <w:top w:w="0" w:type="dxa"/>
                    <w:left w:w="108" w:type="dxa"/>
                    <w:bottom w:w="0" w:type="dxa"/>
                    <w:right w:w="108" w:type="dxa"/>
                  </w:tcMar>
                  <w:hideMark/>
                </w:tcPr>
                <w:p w14:paraId="6E0A7A2A" w14:textId="77777777" w:rsidR="00C41EB1" w:rsidRDefault="00C41EB1">
                  <w:pPr>
                    <w:rPr>
                      <w:rFonts w:ascii="Arial" w:hAnsi="Arial" w:cs="Arial"/>
                      <w:b/>
                      <w:bCs/>
                      <w:color w:val="FFFFFF"/>
                      <w:sz w:val="20"/>
                      <w:szCs w:val="20"/>
                    </w:rPr>
                  </w:pPr>
                  <w:r>
                    <w:rPr>
                      <w:rFonts w:ascii="Arial" w:hAnsi="Arial" w:cs="Arial"/>
                      <w:b/>
                      <w:bCs/>
                      <w:color w:val="FFFFFF"/>
                      <w:sz w:val="20"/>
                      <w:szCs w:val="20"/>
                    </w:rPr>
                    <w:t>Si vous sortez [à la fin de la période de détention recommandée]</w:t>
                  </w:r>
                </w:p>
              </w:tc>
            </w:tr>
            <w:tr w:rsidR="00C41EB1" w14:paraId="3F387B9B" w14:textId="77777777" w:rsidTr="00893D57">
              <w:tc>
                <w:tcPr>
                  <w:tcW w:w="3553" w:type="dxa"/>
                  <w:gridSpan w:val="2"/>
                  <w:shd w:val="clear" w:color="auto" w:fill="FFFFFF"/>
                  <w:tcMar>
                    <w:top w:w="0" w:type="dxa"/>
                    <w:left w:w="108" w:type="dxa"/>
                    <w:bottom w:w="0" w:type="dxa"/>
                    <w:right w:w="108" w:type="dxa"/>
                  </w:tcMar>
                  <w:hideMark/>
                </w:tcPr>
                <w:p w14:paraId="725B79FB" w14:textId="77777777" w:rsidR="00C41EB1" w:rsidRDefault="00C41EB1">
                  <w:pPr>
                    <w:rPr>
                      <w:rFonts w:ascii="Arial" w:hAnsi="Arial" w:cs="Arial"/>
                      <w:sz w:val="20"/>
                      <w:szCs w:val="20"/>
                    </w:rPr>
                  </w:pPr>
                  <w:r>
                    <w:rPr>
                      <w:rFonts w:ascii="Arial" w:hAnsi="Arial" w:cs="Arial"/>
                      <w:b/>
                      <w:bCs/>
                      <w:sz w:val="20"/>
                      <w:szCs w:val="20"/>
                    </w:rPr>
                    <w:t>Coûts totaux</w:t>
                  </w:r>
                </w:p>
              </w:tc>
              <w:tc>
                <w:tcPr>
                  <w:tcW w:w="1863" w:type="dxa"/>
                  <w:shd w:val="clear" w:color="auto" w:fill="FFFFFF"/>
                  <w:tcMar>
                    <w:top w:w="0" w:type="dxa"/>
                    <w:left w:w="108" w:type="dxa"/>
                    <w:bottom w:w="0" w:type="dxa"/>
                    <w:right w:w="108" w:type="dxa"/>
                  </w:tcMar>
                  <w:hideMark/>
                </w:tcPr>
                <w:p w14:paraId="3A637949" w14:textId="77777777" w:rsidR="00C41EB1" w:rsidRDefault="00C41EB1">
                  <w:pPr>
                    <w:rPr>
                      <w:rFonts w:ascii="Arial" w:hAnsi="Arial" w:cs="Arial"/>
                      <w:sz w:val="20"/>
                      <w:szCs w:val="20"/>
                    </w:rPr>
                  </w:pPr>
                  <w:r>
                    <w:rPr>
                      <w:rFonts w:ascii="Wingdings" w:hAnsi="Wingdings"/>
                      <w:b/>
                      <w:bCs/>
                      <w:sz w:val="20"/>
                      <w:szCs w:val="20"/>
                    </w:rPr>
                    <w:t></w:t>
                  </w:r>
                </w:p>
              </w:tc>
              <w:tc>
                <w:tcPr>
                  <w:tcW w:w="1706" w:type="dxa"/>
                  <w:shd w:val="clear" w:color="auto" w:fill="FFFFFF"/>
                  <w:tcMar>
                    <w:top w:w="0" w:type="dxa"/>
                    <w:left w:w="108" w:type="dxa"/>
                    <w:bottom w:w="0" w:type="dxa"/>
                    <w:right w:w="108" w:type="dxa"/>
                  </w:tcMar>
                  <w:hideMark/>
                </w:tcPr>
                <w:p w14:paraId="1530BCF7" w14:textId="77777777" w:rsidR="00C41EB1" w:rsidRDefault="00C41EB1">
                  <w:pPr>
                    <w:rPr>
                      <w:rFonts w:ascii="Arial" w:hAnsi="Arial" w:cs="Arial"/>
                      <w:sz w:val="20"/>
                      <w:szCs w:val="20"/>
                    </w:rPr>
                  </w:pPr>
                  <w:r>
                    <w:rPr>
                      <w:rFonts w:ascii="Wingdings" w:hAnsi="Wingdings"/>
                      <w:b/>
                      <w:bCs/>
                      <w:sz w:val="20"/>
                      <w:szCs w:val="20"/>
                    </w:rPr>
                    <w:t></w:t>
                  </w:r>
                </w:p>
              </w:tc>
              <w:tc>
                <w:tcPr>
                  <w:tcW w:w="1843" w:type="dxa"/>
                  <w:shd w:val="clear" w:color="auto" w:fill="FFFFFF"/>
                  <w:tcMar>
                    <w:top w:w="0" w:type="dxa"/>
                    <w:left w:w="108" w:type="dxa"/>
                    <w:bottom w:w="0" w:type="dxa"/>
                    <w:right w:w="108" w:type="dxa"/>
                  </w:tcMar>
                  <w:hideMark/>
                </w:tcPr>
                <w:p w14:paraId="09CE023C" w14:textId="77777777" w:rsidR="00C41EB1" w:rsidRDefault="00C41EB1">
                  <w:pPr>
                    <w:rPr>
                      <w:rFonts w:ascii="Arial" w:hAnsi="Arial" w:cs="Arial"/>
                      <w:sz w:val="20"/>
                      <w:szCs w:val="20"/>
                    </w:rPr>
                  </w:pPr>
                  <w:r>
                    <w:rPr>
                      <w:rFonts w:ascii="Wingdings" w:hAnsi="Wingdings"/>
                      <w:b/>
                      <w:bCs/>
                      <w:sz w:val="20"/>
                      <w:szCs w:val="20"/>
                    </w:rPr>
                    <w:t></w:t>
                  </w:r>
                </w:p>
              </w:tc>
            </w:tr>
            <w:tr w:rsidR="00C41EB1" w14:paraId="6F83A0FF" w14:textId="77777777" w:rsidTr="00893D57">
              <w:tc>
                <w:tcPr>
                  <w:tcW w:w="8965" w:type="dxa"/>
                  <w:gridSpan w:val="5"/>
                  <w:shd w:val="clear" w:color="auto" w:fill="FFFFFF"/>
                  <w:tcMar>
                    <w:top w:w="0" w:type="dxa"/>
                    <w:left w:w="108" w:type="dxa"/>
                    <w:bottom w:w="0" w:type="dxa"/>
                    <w:right w:w="108" w:type="dxa"/>
                  </w:tcMar>
                  <w:hideMark/>
                </w:tcPr>
                <w:p w14:paraId="74EAD1E8" w14:textId="77777777" w:rsidR="00C41EB1" w:rsidRDefault="00C41EB1">
                  <w:pPr>
                    <w:rPr>
                      <w:rFonts w:ascii="Arial" w:hAnsi="Arial" w:cs="Arial"/>
                      <w:sz w:val="20"/>
                      <w:szCs w:val="20"/>
                    </w:rPr>
                  </w:pPr>
                  <w:r>
                    <w:rPr>
                      <w:rFonts w:ascii="Arial" w:hAnsi="Arial" w:cs="Arial"/>
                      <w:sz w:val="20"/>
                      <w:szCs w:val="20"/>
                    </w:rPr>
                    <w:t xml:space="preserve">Incidence sur le rendement </w:t>
                  </w:r>
                </w:p>
              </w:tc>
            </w:tr>
            <w:tr w:rsidR="00C41EB1" w14:paraId="40F1FCF5" w14:textId="77777777" w:rsidTr="00893D57">
              <w:tc>
                <w:tcPr>
                  <w:tcW w:w="3553" w:type="dxa"/>
                  <w:gridSpan w:val="2"/>
                  <w:shd w:val="clear" w:color="auto" w:fill="FFFFFF"/>
                  <w:tcMar>
                    <w:top w:w="0" w:type="dxa"/>
                    <w:left w:w="108" w:type="dxa"/>
                    <w:bottom w:w="0" w:type="dxa"/>
                    <w:right w:w="108" w:type="dxa"/>
                  </w:tcMar>
                  <w:hideMark/>
                </w:tcPr>
                <w:p w14:paraId="27C4503F" w14:textId="77777777" w:rsidR="00C41EB1" w:rsidRDefault="00C41EB1">
                  <w:pPr>
                    <w:rPr>
                      <w:rFonts w:ascii="Arial" w:hAnsi="Arial" w:cs="Arial"/>
                      <w:sz w:val="20"/>
                      <w:szCs w:val="20"/>
                    </w:rPr>
                  </w:pPr>
                  <w:r>
                    <w:rPr>
                      <w:rFonts w:ascii="Arial" w:hAnsi="Arial" w:cs="Arial"/>
                      <w:sz w:val="20"/>
                      <w:szCs w:val="20"/>
                    </w:rPr>
                    <w:t>(réduction du rendement par an)</w:t>
                  </w:r>
                </w:p>
              </w:tc>
              <w:tc>
                <w:tcPr>
                  <w:tcW w:w="1863" w:type="dxa"/>
                  <w:shd w:val="clear" w:color="auto" w:fill="FFFFFF"/>
                  <w:tcMar>
                    <w:top w:w="0" w:type="dxa"/>
                    <w:left w:w="108" w:type="dxa"/>
                    <w:bottom w:w="0" w:type="dxa"/>
                    <w:right w:w="108" w:type="dxa"/>
                  </w:tcMar>
                  <w:hideMark/>
                </w:tcPr>
                <w:p w14:paraId="3147533C" w14:textId="77777777" w:rsidR="00C41EB1" w:rsidRDefault="00C41EB1">
                  <w:pPr>
                    <w:rPr>
                      <w:rFonts w:ascii="Arial" w:hAnsi="Arial" w:cs="Arial"/>
                      <w:sz w:val="20"/>
                      <w:szCs w:val="20"/>
                    </w:rPr>
                  </w:pPr>
                  <w:r>
                    <w:rPr>
                      <w:rFonts w:ascii="Wingdings" w:hAnsi="Wingdings"/>
                      <w:sz w:val="20"/>
                      <w:szCs w:val="20"/>
                    </w:rPr>
                    <w:t></w:t>
                  </w:r>
                  <w:r>
                    <w:rPr>
                      <w:rFonts w:ascii="Arial" w:hAnsi="Arial" w:cs="Arial"/>
                      <w:sz w:val="20"/>
                      <w:szCs w:val="20"/>
                    </w:rPr>
                    <w:t>%</w:t>
                  </w:r>
                </w:p>
              </w:tc>
              <w:tc>
                <w:tcPr>
                  <w:tcW w:w="1706" w:type="dxa"/>
                  <w:shd w:val="clear" w:color="auto" w:fill="FFFFFF"/>
                  <w:tcMar>
                    <w:top w:w="0" w:type="dxa"/>
                    <w:left w:w="108" w:type="dxa"/>
                    <w:bottom w:w="0" w:type="dxa"/>
                    <w:right w:w="108" w:type="dxa"/>
                  </w:tcMar>
                  <w:hideMark/>
                </w:tcPr>
                <w:p w14:paraId="1850F02D" w14:textId="77777777" w:rsidR="00C41EB1" w:rsidRDefault="00C41EB1">
                  <w:pPr>
                    <w:rPr>
                      <w:rFonts w:ascii="Arial" w:hAnsi="Arial" w:cs="Arial"/>
                      <w:sz w:val="20"/>
                      <w:szCs w:val="20"/>
                    </w:rPr>
                  </w:pPr>
                  <w:r>
                    <w:rPr>
                      <w:rFonts w:ascii="Wingdings" w:hAnsi="Wingdings"/>
                      <w:sz w:val="20"/>
                      <w:szCs w:val="20"/>
                    </w:rPr>
                    <w:t></w:t>
                  </w:r>
                  <w:r>
                    <w:rPr>
                      <w:rFonts w:ascii="Arial" w:hAnsi="Arial" w:cs="Arial"/>
                      <w:sz w:val="20"/>
                      <w:szCs w:val="20"/>
                    </w:rPr>
                    <w:t>%</w:t>
                  </w:r>
                </w:p>
              </w:tc>
              <w:tc>
                <w:tcPr>
                  <w:tcW w:w="1843" w:type="dxa"/>
                  <w:shd w:val="clear" w:color="auto" w:fill="FFFFFF"/>
                  <w:tcMar>
                    <w:top w:w="0" w:type="dxa"/>
                    <w:left w:w="108" w:type="dxa"/>
                    <w:bottom w:w="0" w:type="dxa"/>
                    <w:right w:w="108" w:type="dxa"/>
                  </w:tcMar>
                  <w:hideMark/>
                </w:tcPr>
                <w:p w14:paraId="741ABDD8" w14:textId="77777777" w:rsidR="00C41EB1" w:rsidRDefault="00C41EB1">
                  <w:pPr>
                    <w:rPr>
                      <w:rFonts w:ascii="Arial" w:hAnsi="Arial" w:cs="Arial"/>
                      <w:sz w:val="20"/>
                      <w:szCs w:val="20"/>
                    </w:rPr>
                  </w:pPr>
                  <w:r>
                    <w:rPr>
                      <w:rFonts w:ascii="Wingdings" w:hAnsi="Wingdings"/>
                      <w:sz w:val="20"/>
                      <w:szCs w:val="20"/>
                    </w:rPr>
                    <w:t></w:t>
                  </w:r>
                  <w:r>
                    <w:rPr>
                      <w:rFonts w:ascii="Arial" w:hAnsi="Arial" w:cs="Arial"/>
                      <w:sz w:val="20"/>
                      <w:szCs w:val="20"/>
                    </w:rPr>
                    <w:t>%</w:t>
                  </w:r>
                </w:p>
              </w:tc>
            </w:tr>
            <w:tr w:rsidR="00C41EB1" w14:paraId="63BC9BD8" w14:textId="77777777" w:rsidTr="00893D57">
              <w:tc>
                <w:tcPr>
                  <w:tcW w:w="2145" w:type="dxa"/>
                  <w:vAlign w:val="center"/>
                  <w:hideMark/>
                </w:tcPr>
                <w:p w14:paraId="1E8215A7" w14:textId="77777777" w:rsidR="00C41EB1" w:rsidRDefault="00C41EB1">
                  <w:pPr>
                    <w:rPr>
                      <w:rFonts w:ascii="Arial" w:hAnsi="Arial" w:cs="Arial"/>
                      <w:sz w:val="20"/>
                      <w:szCs w:val="20"/>
                    </w:rPr>
                  </w:pPr>
                </w:p>
              </w:tc>
              <w:tc>
                <w:tcPr>
                  <w:tcW w:w="1350" w:type="dxa"/>
                  <w:vAlign w:val="center"/>
                  <w:hideMark/>
                </w:tcPr>
                <w:p w14:paraId="7F85688D" w14:textId="77777777" w:rsidR="00C41EB1" w:rsidRDefault="00C41EB1">
                  <w:pPr>
                    <w:rPr>
                      <w:rFonts w:ascii="Times New Roman" w:eastAsia="Times New Roman" w:hAnsi="Times New Roman"/>
                      <w:sz w:val="20"/>
                      <w:szCs w:val="20"/>
                      <w:lang w:eastAsia="fr-FR"/>
                    </w:rPr>
                  </w:pPr>
                </w:p>
              </w:tc>
              <w:tc>
                <w:tcPr>
                  <w:tcW w:w="1830" w:type="dxa"/>
                  <w:vAlign w:val="center"/>
                  <w:hideMark/>
                </w:tcPr>
                <w:p w14:paraId="3C08F4F7" w14:textId="77777777" w:rsidR="00C41EB1" w:rsidRDefault="00C41EB1">
                  <w:pPr>
                    <w:rPr>
                      <w:rFonts w:ascii="Times New Roman" w:eastAsia="Times New Roman" w:hAnsi="Times New Roman"/>
                      <w:sz w:val="20"/>
                      <w:szCs w:val="20"/>
                      <w:lang w:eastAsia="fr-FR"/>
                    </w:rPr>
                  </w:pPr>
                </w:p>
              </w:tc>
              <w:tc>
                <w:tcPr>
                  <w:tcW w:w="1800" w:type="dxa"/>
                  <w:vAlign w:val="center"/>
                  <w:hideMark/>
                </w:tcPr>
                <w:p w14:paraId="3EAA786E" w14:textId="77777777" w:rsidR="00C41EB1" w:rsidRDefault="00C41EB1">
                  <w:pPr>
                    <w:rPr>
                      <w:rFonts w:ascii="Times New Roman" w:eastAsia="Times New Roman" w:hAnsi="Times New Roman"/>
                      <w:sz w:val="20"/>
                      <w:szCs w:val="20"/>
                      <w:lang w:eastAsia="fr-FR"/>
                    </w:rPr>
                  </w:pPr>
                </w:p>
              </w:tc>
              <w:tc>
                <w:tcPr>
                  <w:tcW w:w="1830" w:type="dxa"/>
                  <w:vAlign w:val="center"/>
                  <w:hideMark/>
                </w:tcPr>
                <w:p w14:paraId="2CDADF7D" w14:textId="77777777" w:rsidR="00C41EB1" w:rsidRDefault="00C41EB1">
                  <w:pPr>
                    <w:rPr>
                      <w:rFonts w:ascii="Times New Roman" w:eastAsia="Times New Roman" w:hAnsi="Times New Roman"/>
                      <w:sz w:val="20"/>
                      <w:szCs w:val="20"/>
                      <w:lang w:eastAsia="fr-FR"/>
                    </w:rPr>
                  </w:pPr>
                </w:p>
              </w:tc>
            </w:tr>
          </w:tbl>
          <w:p w14:paraId="55B39AB7" w14:textId="77777777" w:rsidR="00C41EB1" w:rsidRDefault="00C41EB1">
            <w:pPr>
              <w:rPr>
                <w:rFonts w:ascii="Arial" w:hAnsi="Arial" w:cs="Arial"/>
                <w:b/>
                <w:bCs/>
              </w:rPr>
            </w:pPr>
          </w:p>
        </w:tc>
        <w:tc>
          <w:tcPr>
            <w:tcW w:w="10206" w:type="dxa"/>
            <w:tcBorders>
              <w:top w:val="nil"/>
              <w:left w:val="single" w:sz="8" w:space="0" w:color="auto"/>
              <w:bottom w:val="nil"/>
              <w:right w:val="single" w:sz="8" w:space="0" w:color="auto"/>
            </w:tcBorders>
            <w:tcMar>
              <w:top w:w="0" w:type="dxa"/>
              <w:left w:w="108" w:type="dxa"/>
              <w:bottom w:w="0" w:type="dxa"/>
              <w:right w:w="108" w:type="dxa"/>
            </w:tcMar>
          </w:tcPr>
          <w:p w14:paraId="664331E0" w14:textId="77777777" w:rsidR="00C41EB1" w:rsidRDefault="00C41EB1">
            <w:pPr>
              <w:rPr>
                <w:rFonts w:ascii="Arial" w:hAnsi="Arial" w:cs="Arial"/>
                <w:color w:val="FF0000"/>
                <w:sz w:val="20"/>
                <w:szCs w:val="20"/>
              </w:rPr>
            </w:pPr>
          </w:p>
        </w:tc>
      </w:tr>
      <w:tr w:rsidR="00120AB9" w14:paraId="412FDD59" w14:textId="77777777" w:rsidTr="00312922">
        <w:tc>
          <w:tcPr>
            <w:tcW w:w="10206" w:type="dxa"/>
            <w:tcBorders>
              <w:top w:val="nil"/>
              <w:bottom w:val="single" w:sz="8" w:space="0" w:color="auto"/>
            </w:tcBorders>
            <w:tcMar>
              <w:top w:w="0" w:type="dxa"/>
              <w:left w:w="108" w:type="dxa"/>
              <w:bottom w:w="0" w:type="dxa"/>
              <w:right w:w="108" w:type="dxa"/>
            </w:tcMar>
          </w:tcPr>
          <w:p w14:paraId="54B6BCA9" w14:textId="77777777" w:rsidR="00C41EB1" w:rsidRDefault="00C41EB1">
            <w:pPr>
              <w:rPr>
                <w:rFonts w:ascii="Arial" w:hAnsi="Arial" w:cs="Arial"/>
                <w:b/>
                <w:bCs/>
                <w:sz w:val="20"/>
                <w:szCs w:val="20"/>
              </w:rPr>
            </w:pPr>
            <w:r>
              <w:rPr>
                <w:rFonts w:ascii="Arial" w:hAnsi="Arial" w:cs="Arial"/>
                <w:b/>
                <w:bCs/>
                <w:sz w:val="20"/>
                <w:szCs w:val="20"/>
              </w:rPr>
              <w:t>Composition des coûts</w:t>
            </w:r>
          </w:p>
          <w:p w14:paraId="017073C5" w14:textId="77777777" w:rsidR="00C41EB1" w:rsidRDefault="00C41EB1">
            <w:pPr>
              <w:rPr>
                <w:rFonts w:ascii="Arial" w:hAnsi="Arial" w:cs="Arial"/>
                <w:b/>
                <w:bCs/>
                <w:sz w:val="20"/>
                <w:szCs w:val="20"/>
              </w:rPr>
            </w:pPr>
          </w:p>
          <w:p w14:paraId="5215EDE9" w14:textId="77777777" w:rsidR="00C41EB1" w:rsidRDefault="00C41EB1">
            <w:pPr>
              <w:rPr>
                <w:rFonts w:ascii="Arial" w:hAnsi="Arial" w:cs="Arial"/>
                <w:sz w:val="20"/>
                <w:szCs w:val="20"/>
              </w:rPr>
            </w:pPr>
            <w:r>
              <w:rPr>
                <w:rFonts w:ascii="Arial" w:hAnsi="Arial" w:cs="Arial"/>
                <w:sz w:val="20"/>
                <w:szCs w:val="20"/>
              </w:rPr>
              <w:t>Le tableau ci-dessous indique:</w:t>
            </w:r>
          </w:p>
          <w:p w14:paraId="2E54D6F8" w14:textId="77777777" w:rsidR="00C41EB1" w:rsidRDefault="00C41EB1">
            <w:pPr>
              <w:rPr>
                <w:rFonts w:ascii="Arial" w:hAnsi="Arial" w:cs="Arial"/>
                <w:sz w:val="20"/>
                <w:szCs w:val="20"/>
              </w:rPr>
            </w:pPr>
            <w:r>
              <w:rPr>
                <w:rFonts w:ascii="Arial" w:hAnsi="Arial" w:cs="Arial"/>
                <w:sz w:val="20"/>
                <w:szCs w:val="20"/>
              </w:rPr>
              <w:t>– l'incidence annuelle des différents types de coûts sur le rendement que vous pourriez obtenir de votre investissement à la fin de la période d'investissement recommandée ;</w:t>
            </w:r>
          </w:p>
          <w:p w14:paraId="07C7A670" w14:textId="77777777" w:rsidR="00C41EB1" w:rsidRDefault="00C41EB1">
            <w:pPr>
              <w:rPr>
                <w:rFonts w:ascii="Arial" w:hAnsi="Arial" w:cs="Arial"/>
                <w:sz w:val="20"/>
                <w:szCs w:val="20"/>
              </w:rPr>
            </w:pPr>
            <w:r>
              <w:rPr>
                <w:rFonts w:ascii="Arial" w:hAnsi="Arial" w:cs="Arial"/>
                <w:sz w:val="20"/>
                <w:szCs w:val="20"/>
              </w:rPr>
              <w:t>– la signification des différentes catégories de coûts.</w:t>
            </w:r>
          </w:p>
          <w:p w14:paraId="1148CEF6" w14:textId="77777777" w:rsidR="00C41EB1" w:rsidRDefault="00C41EB1">
            <w:pPr>
              <w:rPr>
                <w:rFonts w:ascii="Arial" w:hAnsi="Arial" w:cs="Arial"/>
                <w:b/>
                <w:bCs/>
                <w:sz w:val="20"/>
                <w:szCs w:val="20"/>
              </w:rPr>
            </w:pPr>
          </w:p>
          <w:tbl>
            <w:tblPr>
              <w:tblW w:w="9141" w:type="dxa"/>
              <w:tblInd w:w="92" w:type="dxa"/>
              <w:tblLayout w:type="fixed"/>
              <w:tblCellMar>
                <w:left w:w="0" w:type="dxa"/>
                <w:right w:w="0" w:type="dxa"/>
              </w:tblCellMar>
              <w:tblLook w:val="04A0" w:firstRow="1" w:lastRow="0" w:firstColumn="1" w:lastColumn="0" w:noHBand="0" w:noVBand="1"/>
            </w:tblPr>
            <w:tblGrid>
              <w:gridCol w:w="1479"/>
              <w:gridCol w:w="2126"/>
              <w:gridCol w:w="851"/>
              <w:gridCol w:w="4679"/>
              <w:gridCol w:w="6"/>
            </w:tblGrid>
            <w:tr w:rsidR="003F4577" w14:paraId="7DA89D37" w14:textId="77777777" w:rsidTr="003A6D1C">
              <w:trPr>
                <w:trHeight w:val="312"/>
              </w:trPr>
              <w:tc>
                <w:tcPr>
                  <w:tcW w:w="9141" w:type="dxa"/>
                  <w:gridSpan w:val="5"/>
                  <w:tcBorders>
                    <w:top w:val="single" w:sz="8" w:space="0" w:color="487592"/>
                    <w:left w:val="single" w:sz="8" w:space="0" w:color="487592"/>
                    <w:bottom w:val="single" w:sz="8" w:space="0" w:color="487592"/>
                    <w:right w:val="single" w:sz="8" w:space="0" w:color="487592"/>
                  </w:tcBorders>
                  <w:shd w:val="clear" w:color="auto" w:fill="4472C4"/>
                  <w:hideMark/>
                </w:tcPr>
                <w:p w14:paraId="51FD4E10" w14:textId="77777777" w:rsidR="003F4577" w:rsidRDefault="003F4577" w:rsidP="003F4577">
                  <w:pPr>
                    <w:rPr>
                      <w:rFonts w:ascii="Arial" w:hAnsi="Arial" w:cs="Arial"/>
                      <w:b/>
                      <w:bCs/>
                      <w:sz w:val="20"/>
                      <w:szCs w:val="20"/>
                    </w:rPr>
                  </w:pPr>
                  <w:r>
                    <w:rPr>
                      <w:rFonts w:ascii="Arial" w:hAnsi="Arial" w:cs="Arial"/>
                      <w:b/>
                      <w:bCs/>
                      <w:color w:val="FFFFFF"/>
                      <w:sz w:val="20"/>
                      <w:szCs w:val="20"/>
                    </w:rPr>
                    <w:t>Ce tableau montre l’incidence sur le rendement par an</w:t>
                  </w:r>
                </w:p>
              </w:tc>
            </w:tr>
            <w:tr w:rsidR="003F4577" w14:paraId="010377A9" w14:textId="77777777" w:rsidTr="003A6D1C">
              <w:trPr>
                <w:gridAfter w:val="1"/>
                <w:wAfter w:w="6" w:type="dxa"/>
                <w:trHeight w:hRule="exact" w:val="2391"/>
              </w:trPr>
              <w:tc>
                <w:tcPr>
                  <w:tcW w:w="1479" w:type="dxa"/>
                  <w:vMerge w:val="restart"/>
                  <w:tcBorders>
                    <w:top w:val="nil"/>
                    <w:left w:val="single" w:sz="8" w:space="0" w:color="487592"/>
                    <w:bottom w:val="single" w:sz="8" w:space="0" w:color="487592"/>
                    <w:right w:val="single" w:sz="8" w:space="0" w:color="487592"/>
                  </w:tcBorders>
                  <w:shd w:val="clear" w:color="auto" w:fill="FFFFFF"/>
                  <w:hideMark/>
                </w:tcPr>
                <w:p w14:paraId="48A44C47" w14:textId="77777777" w:rsidR="003F4577" w:rsidRDefault="003F4577" w:rsidP="003F4577">
                  <w:pPr>
                    <w:autoSpaceDE w:val="0"/>
                    <w:autoSpaceDN w:val="0"/>
                    <w:spacing w:line="205" w:lineRule="exact"/>
                    <w:ind w:left="216" w:right="-20"/>
                    <w:rPr>
                      <w:rFonts w:ascii="Arial" w:hAnsi="Arial" w:cs="Arial"/>
                      <w:b/>
                      <w:bCs/>
                      <w:sz w:val="20"/>
                      <w:szCs w:val="20"/>
                    </w:rPr>
                  </w:pPr>
                  <w:r>
                    <w:rPr>
                      <w:rFonts w:ascii="Arial" w:hAnsi="Arial" w:cs="Arial"/>
                      <w:b/>
                      <w:bCs/>
                      <w:spacing w:val="-1"/>
                      <w:sz w:val="20"/>
                      <w:szCs w:val="20"/>
                    </w:rPr>
                    <w:t>Coûts ponctuels</w:t>
                  </w:r>
                </w:p>
              </w:tc>
              <w:tc>
                <w:tcPr>
                  <w:tcW w:w="2126" w:type="dxa"/>
                  <w:tcBorders>
                    <w:top w:val="nil"/>
                    <w:left w:val="nil"/>
                    <w:bottom w:val="single" w:sz="8" w:space="0" w:color="487592"/>
                    <w:right w:val="single" w:sz="8" w:space="0" w:color="487592"/>
                  </w:tcBorders>
                  <w:shd w:val="clear" w:color="auto" w:fill="FFFFFF"/>
                  <w:hideMark/>
                </w:tcPr>
                <w:p w14:paraId="620F1F06" w14:textId="77777777" w:rsidR="003F4577" w:rsidRDefault="003F4577" w:rsidP="003F4577">
                  <w:pPr>
                    <w:autoSpaceDE w:val="0"/>
                    <w:autoSpaceDN w:val="0"/>
                    <w:spacing w:line="205" w:lineRule="exact"/>
                    <w:ind w:left="146" w:right="-20"/>
                    <w:rPr>
                      <w:rFonts w:ascii="Arial" w:hAnsi="Arial" w:cs="Arial"/>
                      <w:b/>
                      <w:bCs/>
                      <w:sz w:val="20"/>
                      <w:szCs w:val="20"/>
                    </w:rPr>
                  </w:pPr>
                  <w:r>
                    <w:rPr>
                      <w:rFonts w:ascii="Arial" w:hAnsi="Arial" w:cs="Arial"/>
                      <w:b/>
                      <w:bCs/>
                      <w:spacing w:val="-5"/>
                      <w:sz w:val="20"/>
                      <w:szCs w:val="20"/>
                    </w:rPr>
                    <w:t>Coûts d’entrée</w:t>
                  </w:r>
                </w:p>
              </w:tc>
              <w:tc>
                <w:tcPr>
                  <w:tcW w:w="851" w:type="dxa"/>
                  <w:tcBorders>
                    <w:top w:val="nil"/>
                    <w:left w:val="nil"/>
                    <w:bottom w:val="single" w:sz="8" w:space="0" w:color="487592"/>
                    <w:right w:val="single" w:sz="8" w:space="0" w:color="487592"/>
                  </w:tcBorders>
                  <w:shd w:val="clear" w:color="auto" w:fill="FFFFFF"/>
                  <w:hideMark/>
                </w:tcPr>
                <w:p w14:paraId="79262435" w14:textId="77777777" w:rsidR="003F4577" w:rsidRDefault="003F4577" w:rsidP="003F4577">
                  <w:pPr>
                    <w:autoSpaceDE w:val="0"/>
                    <w:autoSpaceDN w:val="0"/>
                    <w:spacing w:line="205" w:lineRule="exact"/>
                    <w:ind w:left="169" w:right="-20"/>
                    <w:rPr>
                      <w:rFonts w:ascii="Arial" w:hAnsi="Arial" w:cs="Arial"/>
                      <w:sz w:val="20"/>
                      <w:szCs w:val="20"/>
                    </w:rPr>
                  </w:pPr>
                  <w:r>
                    <w:rPr>
                      <w:rFonts w:ascii="Arial" w:hAnsi="Arial" w:cs="Arial"/>
                      <w:sz w:val="20"/>
                      <w:szCs w:val="20"/>
                    </w:rPr>
                    <w:t>[]%</w:t>
                  </w:r>
                </w:p>
              </w:tc>
              <w:tc>
                <w:tcPr>
                  <w:tcW w:w="4679" w:type="dxa"/>
                  <w:tcBorders>
                    <w:top w:val="nil"/>
                    <w:left w:val="nil"/>
                    <w:bottom w:val="single" w:sz="8" w:space="0" w:color="487592"/>
                    <w:right w:val="single" w:sz="8" w:space="0" w:color="487592"/>
                  </w:tcBorders>
                  <w:shd w:val="clear" w:color="auto" w:fill="FFFFFF"/>
                  <w:hideMark/>
                </w:tcPr>
                <w:p w14:paraId="47480F32" w14:textId="77777777" w:rsidR="003F4577" w:rsidRDefault="003F4577" w:rsidP="003F4577">
                  <w:pPr>
                    <w:autoSpaceDE w:val="0"/>
                    <w:autoSpaceDN w:val="0"/>
                    <w:spacing w:line="205" w:lineRule="exact"/>
                    <w:ind w:left="70" w:right="-20"/>
                    <w:rPr>
                      <w:rFonts w:ascii="Arial" w:hAnsi="Arial" w:cs="Arial"/>
                      <w:sz w:val="20"/>
                      <w:szCs w:val="20"/>
                    </w:rPr>
                  </w:pPr>
                  <w:r>
                    <w:rPr>
                      <w:rFonts w:ascii="Arial" w:hAnsi="Arial" w:cs="Arial"/>
                      <w:sz w:val="20"/>
                      <w:szCs w:val="20"/>
                    </w:rPr>
                    <w:t xml:space="preserve">L’incidence des coûts que vous payez lors de l'entrée dans votre investissement. </w:t>
                  </w:r>
                </w:p>
                <w:p w14:paraId="327BDA71" w14:textId="77777777" w:rsidR="003F4577" w:rsidRDefault="003F4577" w:rsidP="003F4577">
                  <w:pPr>
                    <w:autoSpaceDE w:val="0"/>
                    <w:autoSpaceDN w:val="0"/>
                    <w:spacing w:line="205" w:lineRule="exact"/>
                    <w:ind w:left="70" w:right="-20"/>
                    <w:rPr>
                      <w:rFonts w:ascii="Arial" w:hAnsi="Arial" w:cs="Arial"/>
                      <w:sz w:val="20"/>
                      <w:szCs w:val="20"/>
                    </w:rPr>
                  </w:pPr>
                  <w:r>
                    <w:rPr>
                      <w:rFonts w:ascii="Arial" w:hAnsi="Arial" w:cs="Arial"/>
                      <w:sz w:val="20"/>
                      <w:szCs w:val="20"/>
                    </w:rPr>
                    <w:t>[ET/OU lorsque les coûts sont intégrés au prix, par exemple dans le cas des produits d'investissement packagés  l autres que des fonds d'investissement</w:t>
                  </w:r>
                </w:p>
                <w:p w14:paraId="5477DC65" w14:textId="77777777" w:rsidR="003F4577" w:rsidRDefault="003F4577" w:rsidP="003F4577">
                  <w:pPr>
                    <w:autoSpaceDE w:val="0"/>
                    <w:autoSpaceDN w:val="0"/>
                    <w:spacing w:line="205" w:lineRule="exact"/>
                    <w:ind w:left="70" w:right="-20"/>
                    <w:rPr>
                      <w:rFonts w:ascii="Arial" w:hAnsi="Arial" w:cs="Arial"/>
                      <w:sz w:val="20"/>
                      <w:szCs w:val="20"/>
                    </w:rPr>
                  </w:pPr>
                  <w:r>
                    <w:rPr>
                      <w:rFonts w:ascii="Arial" w:hAnsi="Arial" w:cs="Arial"/>
                      <w:sz w:val="20"/>
                      <w:szCs w:val="20"/>
                    </w:rPr>
                    <w:t>L’incidence des coûts déjà inclus dans le prix. [Il s'agit du montant maximal que vous paierez; il se pourrait que vous payiez moins]</w:t>
                  </w:r>
                </w:p>
                <w:p w14:paraId="154EE323" w14:textId="77777777" w:rsidR="003F4577" w:rsidRDefault="003F4577" w:rsidP="003F4577">
                  <w:pPr>
                    <w:autoSpaceDE w:val="0"/>
                    <w:autoSpaceDN w:val="0"/>
                    <w:spacing w:line="205" w:lineRule="exact"/>
                    <w:ind w:left="70" w:right="-20"/>
                    <w:rPr>
                      <w:rFonts w:ascii="Arial" w:hAnsi="Arial" w:cs="Arial"/>
                      <w:i/>
                      <w:iCs/>
                      <w:sz w:val="20"/>
                      <w:szCs w:val="20"/>
                    </w:rPr>
                  </w:pPr>
                  <w:r>
                    <w:rPr>
                      <w:rFonts w:ascii="Arial" w:hAnsi="Arial" w:cs="Arial"/>
                      <w:sz w:val="20"/>
                      <w:szCs w:val="20"/>
                    </w:rPr>
                    <w:t>(</w:t>
                  </w:r>
                  <w:r>
                    <w:rPr>
                      <w:rFonts w:ascii="Arial" w:hAnsi="Arial" w:cs="Arial"/>
                      <w:i/>
                      <w:iCs/>
                      <w:sz w:val="20"/>
                      <w:szCs w:val="20"/>
                    </w:rPr>
                    <w:t>Lorsque les coûts de distribution sont</w:t>
                  </w:r>
                </w:p>
                <w:p w14:paraId="0E6C8465" w14:textId="77777777" w:rsidR="003F4577" w:rsidRDefault="003F4577" w:rsidP="003F4577">
                  <w:pPr>
                    <w:autoSpaceDE w:val="0"/>
                    <w:autoSpaceDN w:val="0"/>
                    <w:spacing w:line="205" w:lineRule="exact"/>
                    <w:ind w:left="70" w:right="-20"/>
                    <w:rPr>
                      <w:rFonts w:ascii="Arial" w:hAnsi="Arial" w:cs="Arial"/>
                      <w:sz w:val="20"/>
                      <w:szCs w:val="20"/>
                    </w:rPr>
                  </w:pPr>
                  <w:r>
                    <w:rPr>
                      <w:rFonts w:ascii="Arial" w:hAnsi="Arial" w:cs="Arial"/>
                      <w:i/>
                      <w:iCs/>
                      <w:sz w:val="20"/>
                      <w:szCs w:val="20"/>
                    </w:rPr>
                    <w:t>inclus dans les coûts d’entrée</w:t>
                  </w:r>
                  <w:r>
                    <w:rPr>
                      <w:rFonts w:ascii="Arial" w:hAnsi="Arial" w:cs="Arial"/>
                      <w:sz w:val="20"/>
                      <w:szCs w:val="20"/>
                    </w:rPr>
                    <w:t>) Ceci inclut</w:t>
                  </w:r>
                </w:p>
                <w:p w14:paraId="741FBF86" w14:textId="77777777" w:rsidR="003F4577" w:rsidRDefault="003F4577" w:rsidP="003F4577">
                  <w:pPr>
                    <w:autoSpaceDE w:val="0"/>
                    <w:autoSpaceDN w:val="0"/>
                    <w:spacing w:line="205" w:lineRule="exact"/>
                    <w:ind w:left="70" w:right="-20"/>
                    <w:rPr>
                      <w:rFonts w:ascii="Arial" w:hAnsi="Arial" w:cs="Arial"/>
                      <w:sz w:val="20"/>
                      <w:szCs w:val="20"/>
                    </w:rPr>
                  </w:pPr>
                  <w:r>
                    <w:rPr>
                      <w:rFonts w:ascii="Arial" w:hAnsi="Arial" w:cs="Arial"/>
                      <w:sz w:val="20"/>
                      <w:szCs w:val="20"/>
                    </w:rPr>
                    <w:t>les coûts de distribution de votre produit.</w:t>
                  </w:r>
                </w:p>
              </w:tc>
            </w:tr>
            <w:tr w:rsidR="003F4577" w14:paraId="3460D3D3" w14:textId="77777777" w:rsidTr="003A6D1C">
              <w:trPr>
                <w:gridAfter w:val="1"/>
                <w:wAfter w:w="6" w:type="dxa"/>
                <w:trHeight w:hRule="exact" w:val="554"/>
              </w:trPr>
              <w:tc>
                <w:tcPr>
                  <w:tcW w:w="1479" w:type="dxa"/>
                  <w:vMerge/>
                  <w:tcBorders>
                    <w:top w:val="nil"/>
                    <w:left w:val="single" w:sz="8" w:space="0" w:color="487592"/>
                    <w:bottom w:val="single" w:sz="8" w:space="0" w:color="487592"/>
                    <w:right w:val="single" w:sz="8" w:space="0" w:color="487592"/>
                  </w:tcBorders>
                  <w:vAlign w:val="center"/>
                  <w:hideMark/>
                </w:tcPr>
                <w:p w14:paraId="7D124B28" w14:textId="77777777" w:rsidR="003F4577" w:rsidRDefault="003F4577" w:rsidP="003F4577">
                  <w:pPr>
                    <w:rPr>
                      <w:rFonts w:ascii="Arial" w:hAnsi="Arial" w:cs="Arial"/>
                      <w:b/>
                      <w:bCs/>
                      <w:sz w:val="20"/>
                      <w:szCs w:val="20"/>
                    </w:rPr>
                  </w:pPr>
                </w:p>
              </w:tc>
              <w:tc>
                <w:tcPr>
                  <w:tcW w:w="2126" w:type="dxa"/>
                  <w:tcBorders>
                    <w:top w:val="nil"/>
                    <w:left w:val="nil"/>
                    <w:bottom w:val="single" w:sz="8" w:space="0" w:color="487592"/>
                    <w:right w:val="single" w:sz="8" w:space="0" w:color="487592"/>
                  </w:tcBorders>
                  <w:shd w:val="clear" w:color="auto" w:fill="FFFFFF"/>
                  <w:hideMark/>
                </w:tcPr>
                <w:p w14:paraId="41DA49A6" w14:textId="77777777" w:rsidR="003F4577" w:rsidRDefault="003F4577" w:rsidP="003F4577">
                  <w:pPr>
                    <w:autoSpaceDE w:val="0"/>
                    <w:autoSpaceDN w:val="0"/>
                    <w:ind w:left="146" w:right="-20"/>
                    <w:rPr>
                      <w:rFonts w:ascii="Arial" w:hAnsi="Arial" w:cs="Arial"/>
                      <w:b/>
                      <w:bCs/>
                      <w:sz w:val="20"/>
                      <w:szCs w:val="20"/>
                    </w:rPr>
                  </w:pPr>
                  <w:r>
                    <w:rPr>
                      <w:rFonts w:ascii="Arial" w:hAnsi="Arial" w:cs="Arial"/>
                      <w:b/>
                      <w:bCs/>
                      <w:spacing w:val="-5"/>
                      <w:sz w:val="20"/>
                      <w:szCs w:val="20"/>
                    </w:rPr>
                    <w:t>Coûts de sortie</w:t>
                  </w:r>
                </w:p>
              </w:tc>
              <w:tc>
                <w:tcPr>
                  <w:tcW w:w="851" w:type="dxa"/>
                  <w:tcBorders>
                    <w:top w:val="nil"/>
                    <w:left w:val="nil"/>
                    <w:bottom w:val="single" w:sz="8" w:space="0" w:color="487592"/>
                    <w:right w:val="single" w:sz="8" w:space="0" w:color="487592"/>
                  </w:tcBorders>
                  <w:shd w:val="clear" w:color="auto" w:fill="FFFFFF"/>
                  <w:hideMark/>
                </w:tcPr>
                <w:p w14:paraId="6E483DF1" w14:textId="77777777" w:rsidR="003F4577" w:rsidRDefault="003F4577" w:rsidP="003F4577">
                  <w:pPr>
                    <w:autoSpaceDE w:val="0"/>
                    <w:autoSpaceDN w:val="0"/>
                    <w:ind w:left="169" w:right="-20"/>
                    <w:rPr>
                      <w:rFonts w:ascii="Arial" w:hAnsi="Arial" w:cs="Arial"/>
                      <w:sz w:val="20"/>
                      <w:szCs w:val="20"/>
                    </w:rPr>
                  </w:pPr>
                  <w:r>
                    <w:rPr>
                      <w:rFonts w:ascii="Arial" w:hAnsi="Arial" w:cs="Arial"/>
                      <w:sz w:val="20"/>
                      <w:szCs w:val="20"/>
                    </w:rPr>
                    <w:t>[]%</w:t>
                  </w:r>
                </w:p>
              </w:tc>
              <w:tc>
                <w:tcPr>
                  <w:tcW w:w="4679" w:type="dxa"/>
                  <w:tcBorders>
                    <w:top w:val="nil"/>
                    <w:left w:val="nil"/>
                    <w:bottom w:val="single" w:sz="8" w:space="0" w:color="487592"/>
                    <w:right w:val="single" w:sz="8" w:space="0" w:color="487592"/>
                  </w:tcBorders>
                  <w:shd w:val="clear" w:color="auto" w:fill="FFFFFF"/>
                  <w:hideMark/>
                </w:tcPr>
                <w:p w14:paraId="647D422E" w14:textId="77777777" w:rsidR="003F4577" w:rsidRDefault="003F4577" w:rsidP="003F4577">
                  <w:pPr>
                    <w:autoSpaceDE w:val="0"/>
                    <w:autoSpaceDN w:val="0"/>
                    <w:ind w:left="70" w:right="-20"/>
                    <w:rPr>
                      <w:rFonts w:ascii="Arial" w:hAnsi="Arial" w:cs="Arial"/>
                      <w:sz w:val="20"/>
                      <w:szCs w:val="20"/>
                    </w:rPr>
                  </w:pPr>
                  <w:r>
                    <w:rPr>
                      <w:rFonts w:ascii="Arial" w:hAnsi="Arial" w:cs="Arial"/>
                      <w:sz w:val="20"/>
                      <w:szCs w:val="20"/>
                    </w:rPr>
                    <w:t>L’incidence des coûts encourus lorsque vous sortez de votre investissement à l'échéance</w:t>
                  </w:r>
                </w:p>
              </w:tc>
            </w:tr>
            <w:tr w:rsidR="003F4577" w14:paraId="141DF5C9" w14:textId="77777777" w:rsidTr="003A6D1C">
              <w:trPr>
                <w:gridAfter w:val="1"/>
                <w:wAfter w:w="6" w:type="dxa"/>
                <w:cantSplit/>
              </w:trPr>
              <w:tc>
                <w:tcPr>
                  <w:tcW w:w="1479" w:type="dxa"/>
                  <w:vMerge w:val="restart"/>
                  <w:tcBorders>
                    <w:top w:val="nil"/>
                    <w:left w:val="single" w:sz="8" w:space="0" w:color="487592"/>
                    <w:bottom w:val="single" w:sz="8" w:space="0" w:color="487592"/>
                    <w:right w:val="single" w:sz="8" w:space="0" w:color="487592"/>
                  </w:tcBorders>
                  <w:shd w:val="clear" w:color="auto" w:fill="FFFFFF"/>
                  <w:hideMark/>
                </w:tcPr>
                <w:p w14:paraId="01AB1BD3" w14:textId="7D998C00" w:rsidR="003F4577" w:rsidRDefault="003F4577" w:rsidP="009F3119">
                  <w:pPr>
                    <w:autoSpaceDE w:val="0"/>
                    <w:autoSpaceDN w:val="0"/>
                    <w:spacing w:line="205" w:lineRule="exact"/>
                    <w:ind w:left="172" w:right="-20"/>
                    <w:rPr>
                      <w:rFonts w:ascii="Arial" w:hAnsi="Arial" w:cs="Arial"/>
                      <w:b/>
                      <w:bCs/>
                      <w:sz w:val="20"/>
                      <w:szCs w:val="20"/>
                    </w:rPr>
                  </w:pPr>
                  <w:r>
                    <w:rPr>
                      <w:rFonts w:ascii="Arial" w:hAnsi="Arial" w:cs="Arial"/>
                      <w:b/>
                      <w:bCs/>
                      <w:spacing w:val="-1"/>
                      <w:sz w:val="20"/>
                      <w:szCs w:val="20"/>
                    </w:rPr>
                    <w:t>Coûts récurrents</w:t>
                  </w:r>
                </w:p>
              </w:tc>
              <w:tc>
                <w:tcPr>
                  <w:tcW w:w="2126" w:type="dxa"/>
                  <w:tcBorders>
                    <w:top w:val="nil"/>
                    <w:left w:val="nil"/>
                    <w:bottom w:val="single" w:sz="8" w:space="0" w:color="487592"/>
                    <w:right w:val="single" w:sz="8" w:space="0" w:color="487592"/>
                  </w:tcBorders>
                  <w:shd w:val="clear" w:color="auto" w:fill="FFFFFF"/>
                  <w:hideMark/>
                </w:tcPr>
                <w:p w14:paraId="1C571CC9" w14:textId="1A4B9566" w:rsidR="003F4577" w:rsidRDefault="003F4577" w:rsidP="00BB3995">
                  <w:pPr>
                    <w:autoSpaceDE w:val="0"/>
                    <w:autoSpaceDN w:val="0"/>
                    <w:ind w:left="146" w:right="-20"/>
                    <w:rPr>
                      <w:rFonts w:ascii="Arial" w:hAnsi="Arial" w:cs="Arial"/>
                      <w:b/>
                      <w:bCs/>
                      <w:sz w:val="20"/>
                      <w:szCs w:val="20"/>
                    </w:rPr>
                  </w:pPr>
                  <w:r>
                    <w:rPr>
                      <w:rFonts w:ascii="Arial" w:hAnsi="Arial" w:cs="Arial"/>
                      <w:b/>
                      <w:bCs/>
                      <w:spacing w:val="2"/>
                      <w:sz w:val="20"/>
                      <w:szCs w:val="20"/>
                    </w:rPr>
                    <w:t>Coûts de transaction sur le portefeuille</w:t>
                  </w:r>
                </w:p>
              </w:tc>
              <w:tc>
                <w:tcPr>
                  <w:tcW w:w="851" w:type="dxa"/>
                  <w:tcBorders>
                    <w:top w:val="nil"/>
                    <w:left w:val="nil"/>
                    <w:bottom w:val="single" w:sz="8" w:space="0" w:color="487592"/>
                    <w:right w:val="single" w:sz="8" w:space="0" w:color="487592"/>
                  </w:tcBorders>
                  <w:shd w:val="clear" w:color="auto" w:fill="FFFFFF"/>
                  <w:hideMark/>
                </w:tcPr>
                <w:p w14:paraId="54F8082A" w14:textId="77777777" w:rsidR="003F4577" w:rsidRDefault="003F4577" w:rsidP="003F4577">
                  <w:pPr>
                    <w:autoSpaceDE w:val="0"/>
                    <w:autoSpaceDN w:val="0"/>
                    <w:spacing w:line="205" w:lineRule="exact"/>
                    <w:ind w:left="169" w:right="-20"/>
                    <w:rPr>
                      <w:rFonts w:ascii="Arial" w:hAnsi="Arial" w:cs="Arial"/>
                      <w:sz w:val="20"/>
                      <w:szCs w:val="20"/>
                    </w:rPr>
                  </w:pPr>
                  <w:r>
                    <w:rPr>
                      <w:rFonts w:ascii="Arial" w:hAnsi="Arial" w:cs="Arial"/>
                      <w:sz w:val="20"/>
                      <w:szCs w:val="20"/>
                    </w:rPr>
                    <w:t>[]%</w:t>
                  </w:r>
                </w:p>
              </w:tc>
              <w:tc>
                <w:tcPr>
                  <w:tcW w:w="4679" w:type="dxa"/>
                  <w:tcBorders>
                    <w:top w:val="nil"/>
                    <w:left w:val="nil"/>
                    <w:bottom w:val="single" w:sz="8" w:space="0" w:color="487592"/>
                    <w:right w:val="single" w:sz="8" w:space="0" w:color="487592"/>
                  </w:tcBorders>
                  <w:shd w:val="clear" w:color="auto" w:fill="FFFFFF"/>
                  <w:hideMark/>
                </w:tcPr>
                <w:p w14:paraId="4A5E0621" w14:textId="77777777" w:rsidR="003F4577" w:rsidRDefault="003F4577" w:rsidP="003F4577">
                  <w:pPr>
                    <w:autoSpaceDE w:val="0"/>
                    <w:autoSpaceDN w:val="0"/>
                    <w:spacing w:line="205" w:lineRule="exact"/>
                    <w:ind w:left="70" w:right="-20"/>
                    <w:rPr>
                      <w:rFonts w:ascii="Arial" w:hAnsi="Arial" w:cs="Arial"/>
                      <w:sz w:val="20"/>
                      <w:szCs w:val="20"/>
                    </w:rPr>
                  </w:pPr>
                  <w:r>
                    <w:rPr>
                      <w:rFonts w:ascii="Arial" w:hAnsi="Arial" w:cs="Arial"/>
                      <w:sz w:val="20"/>
                      <w:szCs w:val="20"/>
                    </w:rPr>
                    <w:t>L’incidence des coûts encourus lorsque nous achetons ou vendons des investissements sous-jacents au produit</w:t>
                  </w:r>
                </w:p>
              </w:tc>
            </w:tr>
            <w:tr w:rsidR="003F4577" w14:paraId="5D19D152" w14:textId="77777777" w:rsidTr="003A6D1C">
              <w:trPr>
                <w:gridAfter w:val="1"/>
                <w:wAfter w:w="6" w:type="dxa"/>
                <w:cantSplit/>
              </w:trPr>
              <w:tc>
                <w:tcPr>
                  <w:tcW w:w="1479" w:type="dxa"/>
                  <w:vMerge/>
                  <w:tcBorders>
                    <w:top w:val="nil"/>
                    <w:left w:val="single" w:sz="8" w:space="0" w:color="487592"/>
                    <w:bottom w:val="single" w:sz="8" w:space="0" w:color="487592"/>
                    <w:right w:val="single" w:sz="8" w:space="0" w:color="487592"/>
                  </w:tcBorders>
                  <w:vAlign w:val="center"/>
                  <w:hideMark/>
                </w:tcPr>
                <w:p w14:paraId="5C6AD2AB" w14:textId="77777777" w:rsidR="003F4577" w:rsidRDefault="003F4577" w:rsidP="003F4577">
                  <w:pPr>
                    <w:rPr>
                      <w:rFonts w:ascii="Arial" w:hAnsi="Arial" w:cs="Arial"/>
                      <w:b/>
                      <w:bCs/>
                      <w:sz w:val="20"/>
                      <w:szCs w:val="20"/>
                    </w:rPr>
                  </w:pPr>
                </w:p>
              </w:tc>
              <w:tc>
                <w:tcPr>
                  <w:tcW w:w="2126" w:type="dxa"/>
                  <w:tcBorders>
                    <w:top w:val="nil"/>
                    <w:left w:val="nil"/>
                    <w:bottom w:val="single" w:sz="8" w:space="0" w:color="487592"/>
                    <w:right w:val="single" w:sz="8" w:space="0" w:color="487592"/>
                  </w:tcBorders>
                  <w:shd w:val="clear" w:color="auto" w:fill="FFFFFF"/>
                  <w:hideMark/>
                </w:tcPr>
                <w:p w14:paraId="0920E23C" w14:textId="546B0885" w:rsidR="003F4577" w:rsidRDefault="003F4577" w:rsidP="003F4577">
                  <w:pPr>
                    <w:autoSpaceDE w:val="0"/>
                    <w:autoSpaceDN w:val="0"/>
                    <w:spacing w:line="205" w:lineRule="exact"/>
                    <w:ind w:left="146" w:right="-20"/>
                    <w:rPr>
                      <w:rFonts w:ascii="Arial" w:hAnsi="Arial" w:cs="Arial"/>
                      <w:b/>
                      <w:bCs/>
                      <w:sz w:val="20"/>
                      <w:szCs w:val="20"/>
                    </w:rPr>
                  </w:pPr>
                  <w:r>
                    <w:rPr>
                      <w:rFonts w:ascii="Arial" w:hAnsi="Arial" w:cs="Arial"/>
                      <w:b/>
                      <w:bCs/>
                      <w:spacing w:val="-1"/>
                      <w:sz w:val="20"/>
                      <w:szCs w:val="20"/>
                    </w:rPr>
                    <w:t>Autres coûts récurrents</w:t>
                  </w:r>
                  <w:r w:rsidR="009F3119">
                    <w:rPr>
                      <w:rFonts w:ascii="Arial" w:hAnsi="Arial" w:cs="Arial"/>
                      <w:b/>
                      <w:bCs/>
                      <w:spacing w:val="-1"/>
                      <w:sz w:val="20"/>
                      <w:szCs w:val="20"/>
                    </w:rPr>
                    <w:t>*</w:t>
                  </w:r>
                </w:p>
              </w:tc>
              <w:tc>
                <w:tcPr>
                  <w:tcW w:w="851" w:type="dxa"/>
                  <w:tcBorders>
                    <w:top w:val="nil"/>
                    <w:left w:val="nil"/>
                    <w:bottom w:val="single" w:sz="8" w:space="0" w:color="487592"/>
                    <w:right w:val="single" w:sz="8" w:space="0" w:color="487592"/>
                  </w:tcBorders>
                  <w:shd w:val="clear" w:color="auto" w:fill="FFFFFF"/>
                  <w:hideMark/>
                </w:tcPr>
                <w:p w14:paraId="4D93D1CA" w14:textId="77777777" w:rsidR="003F4577" w:rsidRDefault="003F4577" w:rsidP="003F4577">
                  <w:pPr>
                    <w:autoSpaceDE w:val="0"/>
                    <w:autoSpaceDN w:val="0"/>
                    <w:spacing w:line="205" w:lineRule="exact"/>
                    <w:ind w:left="169" w:right="-20"/>
                    <w:rPr>
                      <w:rFonts w:ascii="Arial" w:hAnsi="Arial" w:cs="Arial"/>
                      <w:sz w:val="20"/>
                      <w:szCs w:val="20"/>
                    </w:rPr>
                  </w:pPr>
                  <w:r>
                    <w:rPr>
                      <w:rFonts w:ascii="Arial" w:hAnsi="Arial" w:cs="Arial"/>
                      <w:spacing w:val="-1"/>
                      <w:sz w:val="20"/>
                      <w:szCs w:val="20"/>
                    </w:rPr>
                    <w:t>[</w:t>
                  </w:r>
                  <w:r>
                    <w:rPr>
                      <w:rFonts w:ascii="Arial" w:hAnsi="Arial" w:cs="Arial"/>
                      <w:spacing w:val="1"/>
                      <w:sz w:val="20"/>
                      <w:szCs w:val="20"/>
                    </w:rPr>
                    <w:t>]</w:t>
                  </w:r>
                  <w:r>
                    <w:rPr>
                      <w:rFonts w:ascii="Arial" w:hAnsi="Arial" w:cs="Arial"/>
                      <w:sz w:val="20"/>
                      <w:szCs w:val="20"/>
                    </w:rPr>
                    <w:t>%</w:t>
                  </w:r>
                </w:p>
              </w:tc>
              <w:tc>
                <w:tcPr>
                  <w:tcW w:w="4679" w:type="dxa"/>
                  <w:tcBorders>
                    <w:top w:val="nil"/>
                    <w:left w:val="nil"/>
                    <w:bottom w:val="single" w:sz="8" w:space="0" w:color="487592"/>
                    <w:right w:val="single" w:sz="8" w:space="0" w:color="487592"/>
                  </w:tcBorders>
                  <w:shd w:val="clear" w:color="auto" w:fill="FFFFFF"/>
                  <w:hideMark/>
                </w:tcPr>
                <w:p w14:paraId="3AE422DA" w14:textId="77777777" w:rsidR="003F4577" w:rsidRDefault="003F4577" w:rsidP="003F4577">
                  <w:pPr>
                    <w:autoSpaceDE w:val="0"/>
                    <w:autoSpaceDN w:val="0"/>
                    <w:spacing w:line="205" w:lineRule="exact"/>
                    <w:ind w:left="70" w:right="-20"/>
                    <w:rPr>
                      <w:rFonts w:ascii="Arial" w:hAnsi="Arial" w:cs="Arial"/>
                      <w:spacing w:val="-1"/>
                      <w:sz w:val="20"/>
                      <w:szCs w:val="20"/>
                    </w:rPr>
                  </w:pPr>
                  <w:r>
                    <w:rPr>
                      <w:rFonts w:ascii="Arial" w:hAnsi="Arial" w:cs="Arial"/>
                      <w:spacing w:val="-1"/>
                      <w:sz w:val="20"/>
                      <w:szCs w:val="20"/>
                    </w:rPr>
                    <w:t>L’incidence des coûts que nous prélevons chaque année pour gérer vos investissements et les coûts présentés à la section Il.</w:t>
                  </w:r>
                </w:p>
              </w:tc>
            </w:tr>
            <w:tr w:rsidR="003F4577" w14:paraId="2E1E3876" w14:textId="77777777" w:rsidTr="003A6D1C">
              <w:trPr>
                <w:gridAfter w:val="1"/>
                <w:wAfter w:w="6" w:type="dxa"/>
                <w:cantSplit/>
              </w:trPr>
              <w:tc>
                <w:tcPr>
                  <w:tcW w:w="1479" w:type="dxa"/>
                  <w:vMerge w:val="restart"/>
                  <w:tcBorders>
                    <w:top w:val="nil"/>
                    <w:left w:val="single" w:sz="8" w:space="0" w:color="487592"/>
                    <w:bottom w:val="single" w:sz="8" w:space="0" w:color="487592"/>
                    <w:right w:val="single" w:sz="8" w:space="0" w:color="487592"/>
                  </w:tcBorders>
                  <w:shd w:val="clear" w:color="auto" w:fill="FFFFFF"/>
                  <w:hideMark/>
                </w:tcPr>
                <w:p w14:paraId="4280259C" w14:textId="77777777" w:rsidR="003F4577" w:rsidRDefault="003F4577" w:rsidP="003F4577">
                  <w:pPr>
                    <w:autoSpaceDE w:val="0"/>
                    <w:autoSpaceDN w:val="0"/>
                    <w:spacing w:before="30"/>
                    <w:ind w:left="172" w:right="-20"/>
                    <w:rPr>
                      <w:rFonts w:ascii="Arial" w:hAnsi="Arial" w:cs="Arial"/>
                      <w:b/>
                      <w:bCs/>
                      <w:sz w:val="20"/>
                      <w:szCs w:val="20"/>
                    </w:rPr>
                  </w:pPr>
                  <w:r>
                    <w:rPr>
                      <w:rFonts w:ascii="Arial" w:hAnsi="Arial" w:cs="Arial"/>
                      <w:b/>
                      <w:bCs/>
                      <w:sz w:val="20"/>
                      <w:szCs w:val="20"/>
                    </w:rPr>
                    <w:t>Coûts accessoires</w:t>
                  </w:r>
                </w:p>
              </w:tc>
              <w:tc>
                <w:tcPr>
                  <w:tcW w:w="2126" w:type="dxa"/>
                  <w:tcBorders>
                    <w:top w:val="nil"/>
                    <w:left w:val="nil"/>
                    <w:bottom w:val="single" w:sz="8" w:space="0" w:color="487592"/>
                    <w:right w:val="single" w:sz="8" w:space="0" w:color="487592"/>
                  </w:tcBorders>
                  <w:shd w:val="clear" w:color="auto" w:fill="FFFFFF"/>
                  <w:hideMark/>
                </w:tcPr>
                <w:p w14:paraId="492F9DF3" w14:textId="77777777" w:rsidR="003F4577" w:rsidRDefault="003F4577" w:rsidP="003F4577">
                  <w:pPr>
                    <w:autoSpaceDE w:val="0"/>
                    <w:autoSpaceDN w:val="0"/>
                    <w:spacing w:line="205" w:lineRule="exact"/>
                    <w:ind w:left="146" w:right="-20"/>
                    <w:rPr>
                      <w:rFonts w:ascii="Arial" w:hAnsi="Arial" w:cs="Arial"/>
                      <w:b/>
                      <w:bCs/>
                      <w:spacing w:val="-5"/>
                      <w:sz w:val="20"/>
                      <w:szCs w:val="20"/>
                    </w:rPr>
                  </w:pPr>
                  <w:r>
                    <w:rPr>
                      <w:rFonts w:ascii="Arial" w:hAnsi="Arial" w:cs="Arial"/>
                      <w:b/>
                      <w:bCs/>
                      <w:spacing w:val="-5"/>
                      <w:sz w:val="20"/>
                      <w:szCs w:val="20"/>
                    </w:rPr>
                    <w:t>Commission liée aux résultats</w:t>
                  </w:r>
                </w:p>
              </w:tc>
              <w:tc>
                <w:tcPr>
                  <w:tcW w:w="851" w:type="dxa"/>
                  <w:tcBorders>
                    <w:top w:val="nil"/>
                    <w:left w:val="nil"/>
                    <w:bottom w:val="single" w:sz="8" w:space="0" w:color="487592"/>
                    <w:right w:val="single" w:sz="8" w:space="0" w:color="487592"/>
                  </w:tcBorders>
                  <w:shd w:val="clear" w:color="auto" w:fill="FFFFFF"/>
                  <w:hideMark/>
                </w:tcPr>
                <w:p w14:paraId="42CB49AB" w14:textId="77777777" w:rsidR="003F4577" w:rsidRDefault="003F4577" w:rsidP="003F4577">
                  <w:pPr>
                    <w:autoSpaceDE w:val="0"/>
                    <w:autoSpaceDN w:val="0"/>
                    <w:spacing w:line="205" w:lineRule="exact"/>
                    <w:ind w:left="169" w:right="-20"/>
                    <w:rPr>
                      <w:rFonts w:ascii="Arial" w:hAnsi="Arial" w:cs="Arial"/>
                      <w:sz w:val="20"/>
                      <w:szCs w:val="20"/>
                    </w:rPr>
                  </w:pPr>
                  <w:r>
                    <w:rPr>
                      <w:rFonts w:ascii="Arial" w:hAnsi="Arial" w:cs="Arial"/>
                      <w:sz w:val="20"/>
                      <w:szCs w:val="20"/>
                    </w:rPr>
                    <w:t>[]%</w:t>
                  </w:r>
                </w:p>
              </w:tc>
              <w:tc>
                <w:tcPr>
                  <w:tcW w:w="4679" w:type="dxa"/>
                  <w:tcBorders>
                    <w:top w:val="nil"/>
                    <w:left w:val="nil"/>
                    <w:bottom w:val="single" w:sz="8" w:space="0" w:color="487592"/>
                    <w:right w:val="single" w:sz="8" w:space="0" w:color="487592"/>
                  </w:tcBorders>
                  <w:shd w:val="clear" w:color="auto" w:fill="FFFFFF"/>
                  <w:hideMark/>
                </w:tcPr>
                <w:p w14:paraId="0BD60F86" w14:textId="77777777" w:rsidR="003F4577" w:rsidRDefault="003F4577" w:rsidP="003F4577">
                  <w:pPr>
                    <w:autoSpaceDE w:val="0"/>
                    <w:autoSpaceDN w:val="0"/>
                    <w:spacing w:line="205" w:lineRule="exact"/>
                    <w:ind w:left="70" w:right="-20"/>
                    <w:rPr>
                      <w:rFonts w:ascii="Arial" w:hAnsi="Arial" w:cs="Arial"/>
                      <w:sz w:val="20"/>
                      <w:szCs w:val="20"/>
                    </w:rPr>
                  </w:pPr>
                  <w:r>
                    <w:rPr>
                      <w:rFonts w:ascii="Arial" w:hAnsi="Arial" w:cs="Arial"/>
                      <w:spacing w:val="-1"/>
                      <w:sz w:val="20"/>
                      <w:szCs w:val="20"/>
                    </w:rPr>
                    <w:t xml:space="preserve">L'incidence des commissions liées aux résultats. Nous prélevons cette commission sur votre investissement si le produit surpasse son indice de référence [y de x%]. </w:t>
                  </w:r>
                  <w:r w:rsidRPr="00E95CF5">
                    <w:rPr>
                      <w:rFonts w:ascii="Arial" w:hAnsi="Arial" w:cs="Arial"/>
                      <w:color w:val="70AD47" w:themeColor="accent6"/>
                      <w:spacing w:val="-1"/>
                      <w:sz w:val="20"/>
                      <w:szCs w:val="20"/>
                      <w:highlight w:val="green"/>
                    </w:rPr>
                    <w:t>maximum 300 caractères dans EPT</w:t>
                  </w:r>
                </w:p>
              </w:tc>
            </w:tr>
            <w:tr w:rsidR="003F4577" w14:paraId="5A169FFB" w14:textId="77777777" w:rsidTr="003A6D1C">
              <w:trPr>
                <w:gridAfter w:val="1"/>
                <w:wAfter w:w="6" w:type="dxa"/>
                <w:cantSplit/>
              </w:trPr>
              <w:tc>
                <w:tcPr>
                  <w:tcW w:w="1479" w:type="dxa"/>
                  <w:vMerge/>
                  <w:tcBorders>
                    <w:top w:val="nil"/>
                    <w:left w:val="single" w:sz="8" w:space="0" w:color="487592"/>
                    <w:bottom w:val="nil"/>
                    <w:right w:val="single" w:sz="8" w:space="0" w:color="487592"/>
                  </w:tcBorders>
                  <w:vAlign w:val="center"/>
                  <w:hideMark/>
                </w:tcPr>
                <w:p w14:paraId="5868C3DC" w14:textId="77777777" w:rsidR="003F4577" w:rsidRDefault="003F4577" w:rsidP="003F4577">
                  <w:pPr>
                    <w:rPr>
                      <w:rFonts w:ascii="Arial" w:hAnsi="Arial" w:cs="Arial"/>
                      <w:b/>
                      <w:bCs/>
                      <w:sz w:val="20"/>
                      <w:szCs w:val="20"/>
                    </w:rPr>
                  </w:pPr>
                </w:p>
              </w:tc>
              <w:tc>
                <w:tcPr>
                  <w:tcW w:w="2126" w:type="dxa"/>
                  <w:tcBorders>
                    <w:top w:val="nil"/>
                    <w:left w:val="nil"/>
                    <w:bottom w:val="nil"/>
                    <w:right w:val="single" w:sz="8" w:space="0" w:color="487592"/>
                  </w:tcBorders>
                  <w:shd w:val="clear" w:color="auto" w:fill="FFFFFF"/>
                </w:tcPr>
                <w:p w14:paraId="462EA337" w14:textId="77777777" w:rsidR="003F4577" w:rsidRDefault="003F4577" w:rsidP="003F4577">
                  <w:pPr>
                    <w:autoSpaceDE w:val="0"/>
                    <w:autoSpaceDN w:val="0"/>
                    <w:spacing w:line="205" w:lineRule="exact"/>
                    <w:ind w:left="146" w:right="-20"/>
                    <w:rPr>
                      <w:rFonts w:ascii="Arial" w:hAnsi="Arial" w:cs="Arial"/>
                      <w:b/>
                      <w:bCs/>
                      <w:spacing w:val="-5"/>
                      <w:sz w:val="20"/>
                      <w:szCs w:val="20"/>
                    </w:rPr>
                  </w:pPr>
                </w:p>
                <w:p w14:paraId="06385C16" w14:textId="77777777" w:rsidR="003F4577" w:rsidRDefault="003F4577" w:rsidP="003F4577">
                  <w:pPr>
                    <w:autoSpaceDE w:val="0"/>
                    <w:autoSpaceDN w:val="0"/>
                    <w:spacing w:line="205" w:lineRule="exact"/>
                    <w:ind w:left="146" w:right="-20"/>
                    <w:rPr>
                      <w:rFonts w:ascii="Arial" w:hAnsi="Arial" w:cs="Arial"/>
                      <w:b/>
                      <w:bCs/>
                      <w:spacing w:val="-4"/>
                      <w:sz w:val="20"/>
                      <w:szCs w:val="20"/>
                      <w:highlight w:val="yellow"/>
                    </w:rPr>
                  </w:pPr>
                  <w:r>
                    <w:rPr>
                      <w:rFonts w:ascii="Arial" w:hAnsi="Arial" w:cs="Arial"/>
                      <w:b/>
                      <w:bCs/>
                      <w:spacing w:val="-5"/>
                      <w:sz w:val="20"/>
                      <w:szCs w:val="20"/>
                    </w:rPr>
                    <w:t>Commission d’intéressement</w:t>
                  </w:r>
                </w:p>
              </w:tc>
              <w:tc>
                <w:tcPr>
                  <w:tcW w:w="851" w:type="dxa"/>
                  <w:tcBorders>
                    <w:top w:val="nil"/>
                    <w:left w:val="nil"/>
                    <w:bottom w:val="nil"/>
                    <w:right w:val="single" w:sz="8" w:space="0" w:color="487592"/>
                  </w:tcBorders>
                  <w:shd w:val="clear" w:color="auto" w:fill="FFFFFF"/>
                </w:tcPr>
                <w:p w14:paraId="3B316912" w14:textId="77777777" w:rsidR="003F4577" w:rsidRDefault="003F4577" w:rsidP="003F4577">
                  <w:pPr>
                    <w:autoSpaceDE w:val="0"/>
                    <w:autoSpaceDN w:val="0"/>
                    <w:spacing w:line="205" w:lineRule="exact"/>
                    <w:ind w:left="169" w:right="-20"/>
                    <w:rPr>
                      <w:rFonts w:ascii="Arial" w:hAnsi="Arial" w:cs="Arial"/>
                      <w:sz w:val="20"/>
                      <w:szCs w:val="20"/>
                    </w:rPr>
                  </w:pPr>
                  <w:r>
                    <w:rPr>
                      <w:rFonts w:ascii="Arial" w:hAnsi="Arial" w:cs="Arial"/>
                      <w:sz w:val="20"/>
                      <w:szCs w:val="20"/>
                    </w:rPr>
                    <w:t>[]%</w:t>
                  </w:r>
                </w:p>
                <w:p w14:paraId="7198B067" w14:textId="77777777" w:rsidR="003F4577" w:rsidRDefault="003F4577" w:rsidP="003F4577">
                  <w:pPr>
                    <w:autoSpaceDE w:val="0"/>
                    <w:autoSpaceDN w:val="0"/>
                    <w:spacing w:before="6" w:line="100" w:lineRule="exact"/>
                    <w:rPr>
                      <w:rFonts w:ascii="Arial" w:hAnsi="Arial" w:cs="Arial"/>
                      <w:sz w:val="20"/>
                      <w:szCs w:val="20"/>
                      <w:highlight w:val="yellow"/>
                    </w:rPr>
                  </w:pPr>
                </w:p>
                <w:p w14:paraId="09B44998" w14:textId="77777777" w:rsidR="003F4577" w:rsidRDefault="003F4577" w:rsidP="003F4577">
                  <w:pPr>
                    <w:autoSpaceDE w:val="0"/>
                    <w:autoSpaceDN w:val="0"/>
                    <w:ind w:left="169" w:right="-20"/>
                    <w:rPr>
                      <w:rFonts w:ascii="Arial" w:hAnsi="Arial" w:cs="Arial"/>
                      <w:sz w:val="20"/>
                      <w:szCs w:val="20"/>
                      <w:highlight w:val="yellow"/>
                    </w:rPr>
                  </w:pPr>
                </w:p>
              </w:tc>
              <w:tc>
                <w:tcPr>
                  <w:tcW w:w="4679" w:type="dxa"/>
                  <w:tcBorders>
                    <w:top w:val="nil"/>
                    <w:left w:val="nil"/>
                    <w:bottom w:val="nil"/>
                    <w:right w:val="single" w:sz="8" w:space="0" w:color="487592"/>
                  </w:tcBorders>
                  <w:shd w:val="clear" w:color="auto" w:fill="FFFFFF"/>
                  <w:hideMark/>
                </w:tcPr>
                <w:p w14:paraId="64780E87" w14:textId="77777777" w:rsidR="003F4577" w:rsidRDefault="003F4577" w:rsidP="003F4577">
                  <w:pPr>
                    <w:autoSpaceDE w:val="0"/>
                    <w:autoSpaceDN w:val="0"/>
                    <w:spacing w:line="205" w:lineRule="exact"/>
                    <w:ind w:left="70" w:right="-20"/>
                    <w:rPr>
                      <w:rFonts w:ascii="Arial" w:hAnsi="Arial" w:cs="Arial"/>
                      <w:spacing w:val="-1"/>
                      <w:sz w:val="20"/>
                      <w:szCs w:val="20"/>
                    </w:rPr>
                  </w:pPr>
                  <w:r>
                    <w:rPr>
                      <w:rFonts w:ascii="Arial" w:hAnsi="Arial" w:cs="Arial"/>
                      <w:spacing w:val="-1"/>
                      <w:sz w:val="20"/>
                      <w:szCs w:val="20"/>
                    </w:rPr>
                    <w:t xml:space="preserve">L'incidence des commissions d'intéressement. Nous prélevons ce montant lorsque la performance de l'investissement est [supérieure à x%). </w:t>
                  </w:r>
                </w:p>
                <w:p w14:paraId="6CD247BA" w14:textId="77777777" w:rsidR="003F4577" w:rsidRDefault="003F4577" w:rsidP="003F4577">
                  <w:pPr>
                    <w:autoSpaceDE w:val="0"/>
                    <w:autoSpaceDN w:val="0"/>
                    <w:spacing w:line="205" w:lineRule="exact"/>
                    <w:ind w:left="70" w:right="-20"/>
                    <w:rPr>
                      <w:rFonts w:ascii="Arial" w:hAnsi="Arial" w:cs="Arial"/>
                      <w:sz w:val="20"/>
                      <w:szCs w:val="20"/>
                      <w:highlight w:val="yellow"/>
                    </w:rPr>
                  </w:pPr>
                  <w:r>
                    <w:rPr>
                      <w:rFonts w:ascii="Arial" w:hAnsi="Arial" w:cs="Arial"/>
                      <w:spacing w:val="-1"/>
                      <w:sz w:val="20"/>
                      <w:szCs w:val="20"/>
                    </w:rPr>
                    <w:t xml:space="preserve">[Un paiement de y% du rendement final aura lieu après la sortie de l'investissement]. </w:t>
                  </w:r>
                  <w:r w:rsidRPr="00E95CF5">
                    <w:rPr>
                      <w:rFonts w:ascii="Arial" w:hAnsi="Arial" w:cs="Arial"/>
                      <w:color w:val="70AD47" w:themeColor="accent6"/>
                      <w:spacing w:val="-1"/>
                      <w:sz w:val="20"/>
                      <w:szCs w:val="20"/>
                      <w:highlight w:val="green"/>
                    </w:rPr>
                    <w:t>maximum 300 caractères</w:t>
                  </w:r>
                  <w:r>
                    <w:rPr>
                      <w:rFonts w:ascii="Arial" w:hAnsi="Arial" w:cs="Arial"/>
                      <w:color w:val="70AD47" w:themeColor="accent6"/>
                      <w:spacing w:val="-1"/>
                      <w:sz w:val="20"/>
                      <w:szCs w:val="20"/>
                      <w:highlight w:val="green"/>
                    </w:rPr>
                    <w:t xml:space="preserve"> dans EPT</w:t>
                  </w:r>
                </w:p>
              </w:tc>
            </w:tr>
            <w:tr w:rsidR="003F4577" w14:paraId="0F70AB27" w14:textId="77777777" w:rsidTr="008D6831">
              <w:trPr>
                <w:gridAfter w:val="1"/>
                <w:wAfter w:w="6" w:type="dxa"/>
                <w:cantSplit/>
              </w:trPr>
              <w:tc>
                <w:tcPr>
                  <w:tcW w:w="1479" w:type="dxa"/>
                  <w:tcBorders>
                    <w:top w:val="nil"/>
                    <w:left w:val="single" w:sz="8" w:space="0" w:color="487592"/>
                    <w:bottom w:val="nil"/>
                    <w:right w:val="single" w:sz="8" w:space="0" w:color="487592"/>
                  </w:tcBorders>
                  <w:vAlign w:val="center"/>
                </w:tcPr>
                <w:p w14:paraId="3104524D" w14:textId="77777777" w:rsidR="003F4577" w:rsidRDefault="003F4577" w:rsidP="003F4577">
                  <w:pPr>
                    <w:rPr>
                      <w:rFonts w:ascii="Arial" w:hAnsi="Arial" w:cs="Arial"/>
                      <w:b/>
                      <w:bCs/>
                      <w:sz w:val="20"/>
                      <w:szCs w:val="20"/>
                    </w:rPr>
                  </w:pPr>
                </w:p>
              </w:tc>
              <w:tc>
                <w:tcPr>
                  <w:tcW w:w="2126" w:type="dxa"/>
                  <w:tcBorders>
                    <w:top w:val="nil"/>
                    <w:left w:val="nil"/>
                    <w:bottom w:val="nil"/>
                    <w:right w:val="single" w:sz="8" w:space="0" w:color="487592"/>
                  </w:tcBorders>
                  <w:shd w:val="clear" w:color="auto" w:fill="FFFFFF"/>
                </w:tcPr>
                <w:p w14:paraId="0DD61FF4" w14:textId="77777777" w:rsidR="003F4577" w:rsidRDefault="003F4577" w:rsidP="003F4577">
                  <w:pPr>
                    <w:autoSpaceDE w:val="0"/>
                    <w:autoSpaceDN w:val="0"/>
                    <w:spacing w:line="205" w:lineRule="exact"/>
                    <w:ind w:left="146" w:right="-20"/>
                    <w:rPr>
                      <w:rFonts w:ascii="Arial" w:hAnsi="Arial" w:cs="Arial"/>
                      <w:b/>
                      <w:bCs/>
                      <w:spacing w:val="-5"/>
                      <w:sz w:val="20"/>
                      <w:szCs w:val="20"/>
                    </w:rPr>
                  </w:pPr>
                </w:p>
              </w:tc>
              <w:tc>
                <w:tcPr>
                  <w:tcW w:w="851" w:type="dxa"/>
                  <w:tcBorders>
                    <w:top w:val="nil"/>
                    <w:left w:val="nil"/>
                    <w:bottom w:val="nil"/>
                    <w:right w:val="single" w:sz="8" w:space="0" w:color="487592"/>
                  </w:tcBorders>
                  <w:shd w:val="clear" w:color="auto" w:fill="FFFFFF"/>
                </w:tcPr>
                <w:p w14:paraId="6A948E28" w14:textId="77777777" w:rsidR="003F4577" w:rsidRDefault="003F4577" w:rsidP="003F4577">
                  <w:pPr>
                    <w:autoSpaceDE w:val="0"/>
                    <w:autoSpaceDN w:val="0"/>
                    <w:spacing w:line="205" w:lineRule="exact"/>
                    <w:ind w:left="169" w:right="-20"/>
                    <w:rPr>
                      <w:rFonts w:ascii="Arial" w:hAnsi="Arial" w:cs="Arial"/>
                      <w:sz w:val="20"/>
                      <w:szCs w:val="20"/>
                    </w:rPr>
                  </w:pPr>
                </w:p>
              </w:tc>
              <w:tc>
                <w:tcPr>
                  <w:tcW w:w="4679" w:type="dxa"/>
                  <w:tcBorders>
                    <w:top w:val="nil"/>
                    <w:left w:val="nil"/>
                    <w:bottom w:val="nil"/>
                    <w:right w:val="single" w:sz="8" w:space="0" w:color="487592"/>
                  </w:tcBorders>
                  <w:shd w:val="clear" w:color="auto" w:fill="FFFFFF"/>
                </w:tcPr>
                <w:p w14:paraId="601E8F69" w14:textId="77777777" w:rsidR="003F4577" w:rsidRDefault="003F4577" w:rsidP="003F4577">
                  <w:pPr>
                    <w:autoSpaceDE w:val="0"/>
                    <w:autoSpaceDN w:val="0"/>
                    <w:spacing w:line="205" w:lineRule="exact"/>
                    <w:ind w:left="70" w:right="-20"/>
                    <w:rPr>
                      <w:rFonts w:ascii="Arial" w:hAnsi="Arial" w:cs="Arial"/>
                      <w:spacing w:val="-1"/>
                      <w:sz w:val="20"/>
                      <w:szCs w:val="20"/>
                    </w:rPr>
                  </w:pPr>
                </w:p>
              </w:tc>
            </w:tr>
          </w:tbl>
          <w:p w14:paraId="08CD474D" w14:textId="77777777" w:rsidR="00C41EB1" w:rsidRDefault="00C41EB1">
            <w:pPr>
              <w:rPr>
                <w:rFonts w:ascii="Arial" w:hAnsi="Arial" w:cs="Arial"/>
                <w:b/>
                <w:bCs/>
                <w:sz w:val="20"/>
                <w:szCs w:val="20"/>
              </w:rPr>
            </w:pPr>
          </w:p>
          <w:p w14:paraId="7D409684" w14:textId="34494A70" w:rsidR="003F4577" w:rsidRDefault="003F4577" w:rsidP="00EB3335">
            <w:pPr>
              <w:rPr>
                <w:rFonts w:ascii="Arial" w:hAnsi="Arial" w:cs="Arial"/>
                <w:bCs/>
                <w:sz w:val="20"/>
                <w:szCs w:val="20"/>
              </w:rPr>
            </w:pPr>
            <w:r>
              <w:rPr>
                <w:rFonts w:ascii="Arial" w:hAnsi="Arial" w:cs="Arial"/>
                <w:b/>
                <w:bCs/>
                <w:sz w:val="20"/>
                <w:szCs w:val="20"/>
              </w:rPr>
              <w:t xml:space="preserve">* </w:t>
            </w:r>
            <w:r w:rsidRPr="003F4577">
              <w:rPr>
                <w:rFonts w:ascii="Arial" w:hAnsi="Arial" w:cs="Arial"/>
                <w:bCs/>
                <w:sz w:val="20"/>
                <w:szCs w:val="20"/>
              </w:rPr>
              <w:t xml:space="preserve">dont </w:t>
            </w:r>
            <w:r>
              <w:rPr>
                <w:rFonts w:ascii="Arial" w:hAnsi="Arial" w:cs="Arial"/>
                <w:bCs/>
                <w:sz w:val="20"/>
                <w:szCs w:val="20"/>
              </w:rPr>
              <w:t>[●]</w:t>
            </w:r>
            <w:r w:rsidRPr="003F4577">
              <w:rPr>
                <w:rFonts w:ascii="Arial" w:hAnsi="Arial" w:cs="Arial"/>
                <w:bCs/>
                <w:sz w:val="20"/>
                <w:szCs w:val="20"/>
              </w:rPr>
              <w:t xml:space="preserve"> % de frais d’exploitation immobili</w:t>
            </w:r>
            <w:r w:rsidR="00EB3335">
              <w:rPr>
                <w:rFonts w:ascii="Arial" w:hAnsi="Arial" w:cs="Arial"/>
                <w:bCs/>
                <w:sz w:val="20"/>
                <w:szCs w:val="20"/>
              </w:rPr>
              <w:t>ère</w:t>
            </w:r>
          </w:p>
          <w:p w14:paraId="7AB97D08" w14:textId="54F6253E" w:rsidR="007C7B90" w:rsidRDefault="007C7B90" w:rsidP="00EB3335">
            <w:pPr>
              <w:rPr>
                <w:rFonts w:ascii="Arial" w:hAnsi="Arial" w:cs="Arial"/>
                <w:bCs/>
                <w:sz w:val="20"/>
                <w:szCs w:val="20"/>
              </w:rPr>
            </w:pPr>
          </w:p>
          <w:p w14:paraId="01FF9F1B" w14:textId="77777777" w:rsidR="007C7B90" w:rsidRDefault="007C7B90" w:rsidP="00EB3335">
            <w:pPr>
              <w:rPr>
                <w:rFonts w:ascii="Arial" w:hAnsi="Arial" w:cs="Arial"/>
                <w:b/>
                <w:bCs/>
                <w:sz w:val="20"/>
                <w:szCs w:val="20"/>
              </w:rPr>
            </w:pPr>
          </w:p>
          <w:p w14:paraId="23C47511" w14:textId="643C6D79" w:rsidR="00EC079A" w:rsidRDefault="00EC079A" w:rsidP="00EB3335">
            <w:pPr>
              <w:rPr>
                <w:rFonts w:ascii="Arial" w:hAnsi="Arial" w:cs="Arial"/>
                <w:b/>
                <w:bCs/>
                <w:sz w:val="20"/>
                <w:szCs w:val="20"/>
              </w:rPr>
            </w:pPr>
          </w:p>
        </w:tc>
        <w:tc>
          <w:tcPr>
            <w:tcW w:w="10206" w:type="dxa"/>
            <w:tcBorders>
              <w:top w:val="nil"/>
              <w:bottom w:val="single" w:sz="8" w:space="0" w:color="auto"/>
            </w:tcBorders>
            <w:tcMar>
              <w:top w:w="0" w:type="dxa"/>
              <w:left w:w="108" w:type="dxa"/>
              <w:bottom w:w="0" w:type="dxa"/>
              <w:right w:w="108" w:type="dxa"/>
            </w:tcMar>
          </w:tcPr>
          <w:p w14:paraId="42CBC55F" w14:textId="77777777" w:rsidR="00C41EB1" w:rsidRPr="00893D57" w:rsidRDefault="00C41EB1">
            <w:pPr>
              <w:rPr>
                <w:rFonts w:ascii="Arial" w:hAnsi="Arial" w:cs="Arial"/>
                <w:sz w:val="20"/>
                <w:szCs w:val="20"/>
              </w:rPr>
            </w:pPr>
          </w:p>
          <w:p w14:paraId="1E5FB032" w14:textId="77777777" w:rsidR="00C41EB1" w:rsidRPr="00893D57" w:rsidRDefault="00C41EB1">
            <w:pPr>
              <w:rPr>
                <w:rFonts w:ascii="Arial" w:hAnsi="Arial" w:cs="Arial"/>
                <w:sz w:val="20"/>
                <w:szCs w:val="20"/>
              </w:rPr>
            </w:pPr>
          </w:p>
          <w:p w14:paraId="57F72A1B" w14:textId="77777777" w:rsidR="00C41EB1" w:rsidRPr="00893D57" w:rsidRDefault="00C41EB1">
            <w:pPr>
              <w:rPr>
                <w:rFonts w:ascii="Arial" w:hAnsi="Arial" w:cs="Arial"/>
                <w:sz w:val="20"/>
                <w:szCs w:val="20"/>
              </w:rPr>
            </w:pPr>
          </w:p>
          <w:p w14:paraId="401733A3" w14:textId="77777777" w:rsidR="00C41EB1" w:rsidRPr="00893D57" w:rsidRDefault="00C41EB1">
            <w:pPr>
              <w:rPr>
                <w:rFonts w:ascii="Arial" w:hAnsi="Arial" w:cs="Arial"/>
                <w:sz w:val="20"/>
                <w:szCs w:val="20"/>
              </w:rPr>
            </w:pPr>
          </w:p>
          <w:p w14:paraId="5524C849" w14:textId="77777777" w:rsidR="00C41EB1" w:rsidRPr="00893D57" w:rsidRDefault="00C41EB1">
            <w:pPr>
              <w:rPr>
                <w:rFonts w:ascii="Arial" w:hAnsi="Arial" w:cs="Arial"/>
                <w:sz w:val="20"/>
                <w:szCs w:val="20"/>
              </w:rPr>
            </w:pPr>
          </w:p>
          <w:p w14:paraId="7F246AB6" w14:textId="77777777" w:rsidR="00C41EB1" w:rsidRPr="00893D57" w:rsidRDefault="00C41EB1">
            <w:pPr>
              <w:rPr>
                <w:rFonts w:ascii="Arial" w:hAnsi="Arial" w:cs="Arial"/>
                <w:sz w:val="20"/>
                <w:szCs w:val="20"/>
              </w:rPr>
            </w:pPr>
          </w:p>
          <w:p w14:paraId="331ED249" w14:textId="77777777" w:rsidR="00C41EB1" w:rsidRPr="00893D57" w:rsidRDefault="00C41EB1">
            <w:pPr>
              <w:rPr>
                <w:rFonts w:ascii="Arial" w:hAnsi="Arial" w:cs="Arial"/>
                <w:sz w:val="20"/>
                <w:szCs w:val="20"/>
              </w:rPr>
            </w:pPr>
          </w:p>
          <w:p w14:paraId="40761243" w14:textId="77777777" w:rsidR="00C41EB1" w:rsidRPr="00893D57" w:rsidRDefault="00C41EB1">
            <w:pPr>
              <w:rPr>
                <w:rFonts w:ascii="Arial" w:hAnsi="Arial" w:cs="Arial"/>
                <w:sz w:val="20"/>
                <w:szCs w:val="20"/>
              </w:rPr>
            </w:pPr>
          </w:p>
          <w:p w14:paraId="0CA762B8" w14:textId="77777777" w:rsidR="00120AB9" w:rsidRPr="00893D57" w:rsidRDefault="00120AB9">
            <w:pPr>
              <w:rPr>
                <w:rFonts w:ascii="Arial" w:hAnsi="Arial" w:cs="Arial"/>
                <w:sz w:val="20"/>
                <w:szCs w:val="20"/>
              </w:rPr>
            </w:pPr>
          </w:p>
          <w:p w14:paraId="0C82E02C" w14:textId="77777777" w:rsidR="004875F0" w:rsidRPr="00893D57" w:rsidRDefault="004875F0">
            <w:pPr>
              <w:rPr>
                <w:rFonts w:ascii="Arial" w:hAnsi="Arial" w:cs="Arial"/>
                <w:sz w:val="20"/>
                <w:szCs w:val="20"/>
              </w:rPr>
            </w:pPr>
          </w:p>
          <w:p w14:paraId="13DEBBB9" w14:textId="77777777" w:rsidR="004875F0" w:rsidRPr="00893D57" w:rsidRDefault="004875F0">
            <w:pPr>
              <w:rPr>
                <w:rFonts w:ascii="Arial" w:hAnsi="Arial" w:cs="Arial"/>
                <w:sz w:val="20"/>
                <w:szCs w:val="20"/>
              </w:rPr>
            </w:pPr>
          </w:p>
          <w:p w14:paraId="62D46379" w14:textId="77777777" w:rsidR="004875F0" w:rsidRPr="00893D57" w:rsidRDefault="004875F0">
            <w:pPr>
              <w:rPr>
                <w:rFonts w:ascii="Arial" w:hAnsi="Arial" w:cs="Arial"/>
                <w:sz w:val="20"/>
                <w:szCs w:val="20"/>
              </w:rPr>
            </w:pPr>
          </w:p>
          <w:p w14:paraId="08F90CCD" w14:textId="77777777" w:rsidR="004875F0" w:rsidRPr="00893D57" w:rsidRDefault="004875F0">
            <w:pPr>
              <w:rPr>
                <w:rFonts w:ascii="Arial" w:hAnsi="Arial" w:cs="Arial"/>
                <w:sz w:val="20"/>
                <w:szCs w:val="20"/>
              </w:rPr>
            </w:pPr>
          </w:p>
          <w:p w14:paraId="556CC0E7" w14:textId="77777777" w:rsidR="004875F0" w:rsidRPr="00893D57" w:rsidRDefault="004875F0">
            <w:pPr>
              <w:rPr>
                <w:rFonts w:ascii="Arial" w:hAnsi="Arial" w:cs="Arial"/>
                <w:sz w:val="20"/>
                <w:szCs w:val="20"/>
              </w:rPr>
            </w:pPr>
          </w:p>
          <w:p w14:paraId="4831531B" w14:textId="77777777" w:rsidR="004875F0" w:rsidRPr="00893D57" w:rsidRDefault="004875F0">
            <w:pPr>
              <w:rPr>
                <w:rFonts w:ascii="Arial" w:hAnsi="Arial" w:cs="Arial"/>
                <w:sz w:val="20"/>
                <w:szCs w:val="20"/>
              </w:rPr>
            </w:pPr>
          </w:p>
          <w:p w14:paraId="274E0FF2" w14:textId="77777777" w:rsidR="004875F0" w:rsidRPr="00893D57" w:rsidRDefault="004875F0">
            <w:pPr>
              <w:rPr>
                <w:rFonts w:ascii="Arial" w:hAnsi="Arial" w:cs="Arial"/>
                <w:sz w:val="20"/>
                <w:szCs w:val="20"/>
              </w:rPr>
            </w:pPr>
          </w:p>
          <w:p w14:paraId="78C68848" w14:textId="77777777" w:rsidR="004875F0" w:rsidRPr="00893D57" w:rsidRDefault="004875F0">
            <w:pPr>
              <w:rPr>
                <w:rFonts w:ascii="Arial" w:hAnsi="Arial" w:cs="Arial"/>
                <w:sz w:val="20"/>
                <w:szCs w:val="20"/>
              </w:rPr>
            </w:pPr>
          </w:p>
          <w:p w14:paraId="73673C65" w14:textId="77777777" w:rsidR="00120AB9" w:rsidRPr="00893D57" w:rsidRDefault="00120AB9">
            <w:pPr>
              <w:rPr>
                <w:rFonts w:ascii="Arial" w:hAnsi="Arial" w:cs="Arial"/>
                <w:sz w:val="20"/>
                <w:szCs w:val="20"/>
              </w:rPr>
            </w:pPr>
          </w:p>
          <w:p w14:paraId="5A84F3D6" w14:textId="33A3EAEC" w:rsidR="00120AB9" w:rsidRDefault="00120AB9">
            <w:pPr>
              <w:rPr>
                <w:rFonts w:ascii="Arial" w:hAnsi="Arial" w:cs="Arial"/>
                <w:sz w:val="20"/>
                <w:szCs w:val="20"/>
              </w:rPr>
            </w:pPr>
          </w:p>
          <w:p w14:paraId="32782F62" w14:textId="5F87AAD1" w:rsidR="007C7B90" w:rsidRDefault="007C7B90">
            <w:pPr>
              <w:rPr>
                <w:rFonts w:ascii="Arial" w:hAnsi="Arial" w:cs="Arial"/>
                <w:sz w:val="20"/>
                <w:szCs w:val="20"/>
              </w:rPr>
            </w:pPr>
          </w:p>
          <w:p w14:paraId="72B102BE" w14:textId="0F6DD1AC" w:rsidR="007C7B90" w:rsidRDefault="007C7B90">
            <w:pPr>
              <w:rPr>
                <w:rFonts w:ascii="Arial" w:hAnsi="Arial" w:cs="Arial"/>
                <w:sz w:val="20"/>
                <w:szCs w:val="20"/>
              </w:rPr>
            </w:pPr>
          </w:p>
          <w:p w14:paraId="03115A60" w14:textId="289E02E6" w:rsidR="007C7B90" w:rsidRDefault="007C7B90">
            <w:pPr>
              <w:rPr>
                <w:rFonts w:ascii="Arial" w:hAnsi="Arial" w:cs="Arial"/>
                <w:sz w:val="20"/>
                <w:szCs w:val="20"/>
              </w:rPr>
            </w:pPr>
          </w:p>
          <w:p w14:paraId="50E20A92" w14:textId="0642AD7D" w:rsidR="007C7B90" w:rsidRDefault="007C7B90">
            <w:pPr>
              <w:rPr>
                <w:rFonts w:ascii="Arial" w:hAnsi="Arial" w:cs="Arial"/>
                <w:sz w:val="20"/>
                <w:szCs w:val="20"/>
              </w:rPr>
            </w:pPr>
          </w:p>
          <w:p w14:paraId="47063D2C" w14:textId="4921D689" w:rsidR="007C7B90" w:rsidRDefault="007C7B90">
            <w:pPr>
              <w:rPr>
                <w:rFonts w:ascii="Arial" w:hAnsi="Arial" w:cs="Arial"/>
                <w:sz w:val="20"/>
                <w:szCs w:val="20"/>
              </w:rPr>
            </w:pPr>
          </w:p>
          <w:p w14:paraId="32302754" w14:textId="77777777" w:rsidR="007C7B90" w:rsidRPr="00893D57" w:rsidRDefault="007C7B90">
            <w:pPr>
              <w:rPr>
                <w:rFonts w:ascii="Arial" w:hAnsi="Arial" w:cs="Arial"/>
                <w:sz w:val="20"/>
                <w:szCs w:val="20"/>
              </w:rPr>
            </w:pPr>
          </w:p>
          <w:p w14:paraId="398B5067" w14:textId="77777777" w:rsidR="00120AB9" w:rsidRPr="00893D57" w:rsidRDefault="00120AB9">
            <w:pPr>
              <w:rPr>
                <w:rFonts w:ascii="Arial" w:hAnsi="Arial" w:cs="Arial"/>
                <w:sz w:val="20"/>
                <w:szCs w:val="20"/>
              </w:rPr>
            </w:pPr>
          </w:p>
          <w:p w14:paraId="30985C55" w14:textId="77777777" w:rsidR="00120AB9" w:rsidRDefault="00120AB9">
            <w:pPr>
              <w:rPr>
                <w:rFonts w:ascii="Arial" w:hAnsi="Arial" w:cs="Arial"/>
                <w:sz w:val="20"/>
                <w:szCs w:val="20"/>
              </w:rPr>
            </w:pPr>
            <w:r w:rsidRPr="00893D57">
              <w:rPr>
                <w:rFonts w:ascii="Arial" w:hAnsi="Arial" w:cs="Arial"/>
                <w:sz w:val="20"/>
                <w:szCs w:val="20"/>
              </w:rPr>
              <w:t>Le Q&amp;A permet d’indiquer non applicable (</w:t>
            </w:r>
            <w:proofErr w:type="spellStart"/>
            <w:r w:rsidRPr="00893D57">
              <w:rPr>
                <w:rFonts w:ascii="Arial" w:hAnsi="Arial" w:cs="Arial"/>
                <w:sz w:val="20"/>
                <w:szCs w:val="20"/>
              </w:rPr>
              <w:t>n.a</w:t>
            </w:r>
            <w:proofErr w:type="spellEnd"/>
            <w:r w:rsidRPr="00893D57">
              <w:rPr>
                <w:rFonts w:ascii="Arial" w:hAnsi="Arial" w:cs="Arial"/>
                <w:sz w:val="20"/>
                <w:szCs w:val="20"/>
              </w:rPr>
              <w:t xml:space="preserve">) plutôt que 0% lorsque les rubriques prévues dans ce tableau ne s’appliquent pas à un produit (ex. droit d’entrée ou de sortie, frais de surperformance). </w:t>
            </w:r>
            <w:proofErr w:type="spellStart"/>
            <w:r w:rsidRPr="00893D57">
              <w:rPr>
                <w:rFonts w:ascii="Arial" w:hAnsi="Arial" w:cs="Arial"/>
                <w:sz w:val="20"/>
                <w:szCs w:val="20"/>
              </w:rPr>
              <w:t>Cf</w:t>
            </w:r>
            <w:proofErr w:type="spellEnd"/>
            <w:r w:rsidRPr="00893D57">
              <w:rPr>
                <w:rFonts w:ascii="Arial" w:hAnsi="Arial" w:cs="Arial"/>
                <w:sz w:val="20"/>
                <w:szCs w:val="20"/>
              </w:rPr>
              <w:t xml:space="preserve"> Q 82 version août 2017</w:t>
            </w:r>
          </w:p>
          <w:p w14:paraId="601AE558" w14:textId="77777777" w:rsidR="009C7386" w:rsidRDefault="009C7386">
            <w:pPr>
              <w:rPr>
                <w:rFonts w:ascii="Arial" w:hAnsi="Arial" w:cs="Arial"/>
                <w:sz w:val="20"/>
                <w:szCs w:val="20"/>
              </w:rPr>
            </w:pPr>
          </w:p>
          <w:p w14:paraId="02DD5137" w14:textId="77777777" w:rsidR="009C7386" w:rsidRDefault="009C7386">
            <w:pPr>
              <w:rPr>
                <w:rFonts w:ascii="Arial" w:hAnsi="Arial" w:cs="Arial"/>
                <w:color w:val="FF0000"/>
                <w:sz w:val="20"/>
                <w:szCs w:val="20"/>
              </w:rPr>
            </w:pPr>
          </w:p>
          <w:p w14:paraId="7F816233" w14:textId="77777777" w:rsidR="009C7386" w:rsidRDefault="009C7386">
            <w:pPr>
              <w:rPr>
                <w:rFonts w:ascii="Arial" w:hAnsi="Arial" w:cs="Arial"/>
                <w:color w:val="FF0000"/>
                <w:sz w:val="20"/>
                <w:szCs w:val="20"/>
              </w:rPr>
            </w:pPr>
          </w:p>
          <w:p w14:paraId="413208F7" w14:textId="77777777" w:rsidR="009C7386" w:rsidRDefault="009C7386">
            <w:pPr>
              <w:rPr>
                <w:rFonts w:ascii="Arial" w:hAnsi="Arial" w:cs="Arial"/>
                <w:color w:val="FF0000"/>
                <w:sz w:val="20"/>
                <w:szCs w:val="20"/>
              </w:rPr>
            </w:pPr>
          </w:p>
          <w:p w14:paraId="1FB64E63" w14:textId="77777777" w:rsidR="009F3119" w:rsidRDefault="009F3119">
            <w:pPr>
              <w:rPr>
                <w:rFonts w:ascii="Arial" w:hAnsi="Arial" w:cs="Arial"/>
                <w:color w:val="FF0000"/>
                <w:sz w:val="20"/>
                <w:szCs w:val="20"/>
              </w:rPr>
            </w:pPr>
          </w:p>
          <w:p w14:paraId="6CDD805B" w14:textId="77777777" w:rsidR="009F3119" w:rsidRDefault="009F3119">
            <w:pPr>
              <w:rPr>
                <w:rFonts w:ascii="Arial" w:hAnsi="Arial" w:cs="Arial"/>
                <w:color w:val="FF0000"/>
                <w:sz w:val="20"/>
                <w:szCs w:val="20"/>
              </w:rPr>
            </w:pPr>
          </w:p>
          <w:p w14:paraId="4196B284" w14:textId="77777777" w:rsidR="009F3119" w:rsidRDefault="009F3119">
            <w:pPr>
              <w:rPr>
                <w:rFonts w:ascii="Arial" w:hAnsi="Arial" w:cs="Arial"/>
                <w:color w:val="FF0000"/>
                <w:sz w:val="20"/>
                <w:szCs w:val="20"/>
              </w:rPr>
            </w:pPr>
          </w:p>
          <w:p w14:paraId="5C822ABC" w14:textId="77777777" w:rsidR="009F3119" w:rsidRDefault="009F3119">
            <w:pPr>
              <w:rPr>
                <w:rFonts w:ascii="Arial" w:hAnsi="Arial" w:cs="Arial"/>
                <w:color w:val="FF0000"/>
                <w:sz w:val="20"/>
                <w:szCs w:val="20"/>
              </w:rPr>
            </w:pPr>
          </w:p>
          <w:p w14:paraId="2EB936AA" w14:textId="77777777" w:rsidR="009F3119" w:rsidRDefault="009F3119">
            <w:pPr>
              <w:rPr>
                <w:rFonts w:ascii="Arial" w:hAnsi="Arial" w:cs="Arial"/>
                <w:color w:val="FF0000"/>
                <w:sz w:val="20"/>
                <w:szCs w:val="20"/>
              </w:rPr>
            </w:pPr>
          </w:p>
          <w:p w14:paraId="24EC6F3A" w14:textId="77777777" w:rsidR="009F3119" w:rsidRDefault="009F3119">
            <w:pPr>
              <w:rPr>
                <w:rFonts w:ascii="Arial" w:hAnsi="Arial" w:cs="Arial"/>
                <w:color w:val="FF0000"/>
                <w:sz w:val="20"/>
                <w:szCs w:val="20"/>
              </w:rPr>
            </w:pPr>
          </w:p>
          <w:p w14:paraId="21A139B7" w14:textId="04426803" w:rsidR="009F3119" w:rsidRDefault="009F3119" w:rsidP="009F3119">
            <w:pPr>
              <w:rPr>
                <w:rFonts w:ascii="Arial" w:hAnsi="Arial" w:cs="Arial"/>
                <w:color w:val="FF0000"/>
                <w:sz w:val="20"/>
                <w:szCs w:val="20"/>
              </w:rPr>
            </w:pPr>
          </w:p>
        </w:tc>
      </w:tr>
      <w:tr w:rsidR="00C41EB1" w14:paraId="0E8DF70C" w14:textId="77777777" w:rsidTr="00893D57">
        <w:tc>
          <w:tcPr>
            <w:tcW w:w="10206" w:type="dxa"/>
            <w:tcBorders>
              <w:top w:val="single" w:sz="8" w:space="0" w:color="auto"/>
              <w:left w:val="single" w:sz="8" w:space="0" w:color="auto"/>
              <w:bottom w:val="nil"/>
              <w:right w:val="single" w:sz="8" w:space="0" w:color="auto"/>
            </w:tcBorders>
            <w:tcMar>
              <w:top w:w="0" w:type="dxa"/>
              <w:left w:w="108" w:type="dxa"/>
              <w:bottom w:w="0" w:type="dxa"/>
              <w:right w:w="108" w:type="dxa"/>
            </w:tcMar>
          </w:tcPr>
          <w:p w14:paraId="644B7E30" w14:textId="77777777" w:rsidR="00C41EB1" w:rsidRPr="00893D57" w:rsidRDefault="00C41EB1">
            <w:pPr>
              <w:rPr>
                <w:rFonts w:ascii="Arial" w:hAnsi="Arial" w:cs="Arial"/>
                <w:b/>
                <w:bCs/>
                <w:caps/>
              </w:rPr>
            </w:pPr>
            <w:r w:rsidRPr="00893D57">
              <w:rPr>
                <w:rFonts w:ascii="Arial" w:hAnsi="Arial" w:cs="Arial"/>
                <w:b/>
                <w:bCs/>
                <w:caps/>
              </w:rPr>
              <w:lastRenderedPageBreak/>
              <w:t>Combien de temps dois-je le conserver et puis-je retirer de l’argent de façon anticipée</w:t>
            </w:r>
            <w:r w:rsidR="00C858BC" w:rsidRPr="00893D57">
              <w:rPr>
                <w:rFonts w:ascii="Arial" w:hAnsi="Arial" w:cs="Arial"/>
                <w:b/>
                <w:bCs/>
                <w:caps/>
              </w:rPr>
              <w:t xml:space="preserve"> </w:t>
            </w:r>
            <w:r w:rsidRPr="00893D57">
              <w:rPr>
                <w:rFonts w:ascii="Arial" w:hAnsi="Arial" w:cs="Arial"/>
                <w:b/>
                <w:bCs/>
                <w:caps/>
              </w:rPr>
              <w:t>?</w:t>
            </w:r>
          </w:p>
          <w:p w14:paraId="3F34F5FE" w14:textId="77777777" w:rsidR="00C41EB1" w:rsidRDefault="00C41EB1">
            <w:pPr>
              <w:rPr>
                <w:rFonts w:ascii="Arial" w:hAnsi="Arial" w:cs="Arial"/>
                <w:color w:val="002060"/>
                <w:sz w:val="20"/>
                <w:szCs w:val="20"/>
              </w:rPr>
            </w:pPr>
          </w:p>
        </w:tc>
        <w:tc>
          <w:tcPr>
            <w:tcW w:w="10206" w:type="dxa"/>
            <w:tcBorders>
              <w:top w:val="single" w:sz="8" w:space="0" w:color="auto"/>
              <w:left w:val="single" w:sz="8" w:space="0" w:color="auto"/>
              <w:bottom w:val="nil"/>
              <w:right w:val="single" w:sz="8" w:space="0" w:color="auto"/>
            </w:tcBorders>
            <w:tcMar>
              <w:top w:w="0" w:type="dxa"/>
              <w:left w:w="108" w:type="dxa"/>
              <w:bottom w:w="0" w:type="dxa"/>
              <w:right w:w="108" w:type="dxa"/>
            </w:tcMar>
          </w:tcPr>
          <w:p w14:paraId="6DCDE318" w14:textId="77777777" w:rsidR="00C41EB1" w:rsidRDefault="00C41EB1">
            <w:pPr>
              <w:rPr>
                <w:rFonts w:ascii="Arial" w:hAnsi="Arial" w:cs="Arial"/>
                <w:color w:val="0070C0"/>
                <w:sz w:val="20"/>
                <w:szCs w:val="20"/>
              </w:rPr>
            </w:pPr>
          </w:p>
        </w:tc>
      </w:tr>
      <w:tr w:rsidR="00C41EB1" w14:paraId="31104FF8" w14:textId="77777777" w:rsidTr="00893D57">
        <w:tc>
          <w:tcPr>
            <w:tcW w:w="10206" w:type="dxa"/>
            <w:tcBorders>
              <w:top w:val="nil"/>
            </w:tcBorders>
            <w:tcMar>
              <w:top w:w="0" w:type="dxa"/>
              <w:left w:w="108" w:type="dxa"/>
              <w:bottom w:w="0" w:type="dxa"/>
              <w:right w:w="108" w:type="dxa"/>
            </w:tcMar>
          </w:tcPr>
          <w:p w14:paraId="774B4D6A" w14:textId="77777777" w:rsidR="00C41EB1" w:rsidRPr="00052F1E" w:rsidRDefault="00C41EB1">
            <w:pPr>
              <w:jc w:val="center"/>
              <w:rPr>
                <w:rFonts w:ascii="Arial" w:hAnsi="Arial" w:cs="Arial"/>
                <w:b/>
                <w:bCs/>
                <w:sz w:val="20"/>
                <w:szCs w:val="20"/>
              </w:rPr>
            </w:pPr>
            <w:bookmarkStart w:id="1" w:name="_GoBack"/>
            <w:r w:rsidRPr="00052F1E">
              <w:rPr>
                <w:rFonts w:ascii="Arial" w:hAnsi="Arial" w:cs="Arial"/>
                <w:b/>
                <w:bCs/>
                <w:sz w:val="20"/>
                <w:szCs w:val="20"/>
              </w:rPr>
              <w:t xml:space="preserve">Période de détention recommandée [minimale requise]: 10 ans </w:t>
            </w:r>
          </w:p>
          <w:p w14:paraId="1EE5D558" w14:textId="77777777" w:rsidR="00C41EB1" w:rsidRPr="00052F1E" w:rsidRDefault="00C41EB1">
            <w:pPr>
              <w:rPr>
                <w:rFonts w:ascii="Arial" w:hAnsi="Arial" w:cs="Arial"/>
                <w:sz w:val="20"/>
                <w:szCs w:val="20"/>
              </w:rPr>
            </w:pPr>
          </w:p>
          <w:p w14:paraId="723651EE" w14:textId="77777777" w:rsidR="00C41EB1" w:rsidRPr="00052F1E" w:rsidRDefault="00C41EB1">
            <w:pPr>
              <w:rPr>
                <w:rFonts w:ascii="Arial" w:hAnsi="Arial" w:cs="Arial"/>
                <w:sz w:val="20"/>
                <w:szCs w:val="20"/>
              </w:rPr>
            </w:pPr>
            <w:r w:rsidRPr="00052F1E">
              <w:rPr>
                <w:rFonts w:ascii="Arial" w:hAnsi="Arial" w:cs="Arial"/>
                <w:sz w:val="20"/>
                <w:szCs w:val="20"/>
              </w:rPr>
              <w:t>Informations sur la possibilité et les conditions d'un désinvestissement avant échéance, et sur les frais et pénalités éventuellement applicables. Information sur les conséquences d'une sortie avant l'échéance ou la fin de la période de détention recommandée</w:t>
            </w:r>
          </w:p>
          <w:bookmarkEnd w:id="1"/>
          <w:p w14:paraId="28F203CF" w14:textId="77777777" w:rsidR="00C41EB1" w:rsidRDefault="00C41EB1">
            <w:pPr>
              <w:rPr>
                <w:rFonts w:ascii="Arial" w:hAnsi="Arial" w:cs="Arial"/>
                <w:color w:val="002060"/>
                <w:sz w:val="20"/>
                <w:szCs w:val="20"/>
              </w:rPr>
            </w:pPr>
          </w:p>
        </w:tc>
        <w:tc>
          <w:tcPr>
            <w:tcW w:w="10206" w:type="dxa"/>
            <w:tcBorders>
              <w:top w:val="nil"/>
            </w:tcBorders>
            <w:tcMar>
              <w:top w:w="0" w:type="dxa"/>
              <w:left w:w="108" w:type="dxa"/>
              <w:bottom w:w="0" w:type="dxa"/>
              <w:right w:w="108" w:type="dxa"/>
            </w:tcMar>
            <w:hideMark/>
          </w:tcPr>
          <w:p w14:paraId="6788E8D9" w14:textId="77777777" w:rsidR="00C41EB1" w:rsidRPr="006529A9" w:rsidRDefault="00C41EB1">
            <w:pPr>
              <w:rPr>
                <w:rFonts w:ascii="Arial" w:hAnsi="Arial" w:cs="Arial"/>
                <w:sz w:val="20"/>
                <w:szCs w:val="20"/>
              </w:rPr>
            </w:pPr>
            <w:r w:rsidRPr="006529A9">
              <w:rPr>
                <w:rFonts w:ascii="Arial" w:hAnsi="Arial" w:cs="Arial"/>
                <w:sz w:val="20"/>
                <w:szCs w:val="20"/>
              </w:rPr>
              <w:t xml:space="preserve">Majoritairement 10 ans pour les SCPI, sauf les SCPI fiscales pour lesquelles il s’agira </w:t>
            </w:r>
            <w:r w:rsidR="00406E3E" w:rsidRPr="006529A9">
              <w:rPr>
                <w:rFonts w:ascii="Arial" w:hAnsi="Arial" w:cs="Arial"/>
                <w:sz w:val="20"/>
                <w:szCs w:val="20"/>
              </w:rPr>
              <w:t xml:space="preserve">le plus souvent </w:t>
            </w:r>
            <w:r w:rsidRPr="006529A9">
              <w:rPr>
                <w:rFonts w:ascii="Arial" w:hAnsi="Arial" w:cs="Arial"/>
                <w:sz w:val="20"/>
                <w:szCs w:val="20"/>
              </w:rPr>
              <w:t xml:space="preserve">de la durée de </w:t>
            </w:r>
            <w:r w:rsidR="00406E3E" w:rsidRPr="006529A9">
              <w:rPr>
                <w:rFonts w:ascii="Arial" w:hAnsi="Arial" w:cs="Arial"/>
                <w:sz w:val="20"/>
                <w:szCs w:val="20"/>
              </w:rPr>
              <w:t>conservation obligatoire des parts pour conserver le bénéfice de l’avantage fiscal qui lui est lié</w:t>
            </w:r>
            <w:r w:rsidRPr="006529A9">
              <w:rPr>
                <w:rFonts w:ascii="Arial" w:hAnsi="Arial" w:cs="Arial"/>
                <w:sz w:val="20"/>
                <w:szCs w:val="20"/>
              </w:rPr>
              <w:t>.</w:t>
            </w:r>
          </w:p>
          <w:p w14:paraId="24F81193" w14:textId="77777777" w:rsidR="00C41EB1" w:rsidRDefault="00C41EB1">
            <w:pPr>
              <w:rPr>
                <w:rFonts w:ascii="Arial" w:hAnsi="Arial" w:cs="Arial"/>
                <w:sz w:val="20"/>
                <w:szCs w:val="20"/>
              </w:rPr>
            </w:pPr>
            <w:r w:rsidRPr="00893D57">
              <w:rPr>
                <w:rFonts w:ascii="Arial" w:hAnsi="Arial" w:cs="Arial"/>
                <w:sz w:val="20"/>
                <w:szCs w:val="20"/>
              </w:rPr>
              <w:t xml:space="preserve">Résumer les modalités de retrait ou </w:t>
            </w:r>
            <w:r w:rsidRPr="006529A9">
              <w:rPr>
                <w:rFonts w:ascii="Arial" w:hAnsi="Arial" w:cs="Arial"/>
                <w:sz w:val="20"/>
                <w:szCs w:val="20"/>
              </w:rPr>
              <w:t xml:space="preserve">renvoyer à la note d’information (indiquer clairement le § concerné et/ou la page) </w:t>
            </w:r>
          </w:p>
          <w:p w14:paraId="03C2C320" w14:textId="5BA7F85F" w:rsidR="00872CDD" w:rsidRPr="00872CDD" w:rsidRDefault="00872CDD" w:rsidP="00872CDD">
            <w:pPr>
              <w:rPr>
                <w:rFonts w:ascii="Arial" w:hAnsi="Arial" w:cs="Arial"/>
                <w:sz w:val="20"/>
                <w:szCs w:val="20"/>
              </w:rPr>
            </w:pPr>
            <w:r w:rsidRPr="00872CDD">
              <w:rPr>
                <w:rFonts w:ascii="Arial" w:hAnsi="Arial" w:cs="Arial"/>
                <w:sz w:val="20"/>
                <w:szCs w:val="20"/>
              </w:rPr>
              <w:t>Voici un</w:t>
            </w:r>
            <w:r>
              <w:rPr>
                <w:rFonts w:ascii="Arial" w:hAnsi="Arial" w:cs="Arial"/>
                <w:sz w:val="20"/>
                <w:szCs w:val="20"/>
              </w:rPr>
              <w:t>e rédaction</w:t>
            </w:r>
            <w:r w:rsidRPr="00872CDD">
              <w:rPr>
                <w:rFonts w:ascii="Arial" w:hAnsi="Arial" w:cs="Arial"/>
                <w:sz w:val="20"/>
                <w:szCs w:val="20"/>
              </w:rPr>
              <w:t xml:space="preserve"> préconisé</w:t>
            </w:r>
            <w:r>
              <w:rPr>
                <w:rFonts w:ascii="Arial" w:hAnsi="Arial" w:cs="Arial"/>
                <w:sz w:val="20"/>
                <w:szCs w:val="20"/>
              </w:rPr>
              <w:t>e par l’AMF</w:t>
            </w:r>
            <w:r w:rsidR="00C36789">
              <w:rPr>
                <w:rFonts w:ascii="Arial" w:hAnsi="Arial" w:cs="Arial"/>
                <w:sz w:val="20"/>
                <w:szCs w:val="20"/>
              </w:rPr>
              <w:t xml:space="preserve"> pour les SCPI hors fiscale</w:t>
            </w:r>
            <w:r w:rsidR="00833FE5">
              <w:rPr>
                <w:rFonts w:ascii="Arial" w:hAnsi="Arial" w:cs="Arial"/>
                <w:sz w:val="20"/>
                <w:szCs w:val="20"/>
              </w:rPr>
              <w:t>s</w:t>
            </w:r>
            <w:r>
              <w:rPr>
                <w:rFonts w:ascii="Arial" w:hAnsi="Arial" w:cs="Arial"/>
                <w:sz w:val="20"/>
                <w:szCs w:val="20"/>
              </w:rPr>
              <w:t> :</w:t>
            </w:r>
          </w:p>
          <w:p w14:paraId="61C443E4" w14:textId="77777777" w:rsidR="00872CDD" w:rsidRPr="00872CDD" w:rsidRDefault="00872CDD" w:rsidP="00872CDD">
            <w:pPr>
              <w:rPr>
                <w:rFonts w:ascii="Arial" w:hAnsi="Arial" w:cs="Arial"/>
                <w:sz w:val="20"/>
                <w:szCs w:val="20"/>
              </w:rPr>
            </w:pPr>
            <w:r w:rsidRPr="00872CDD">
              <w:rPr>
                <w:rFonts w:ascii="Arial" w:hAnsi="Arial" w:cs="Arial"/>
                <w:sz w:val="20"/>
                <w:szCs w:val="20"/>
              </w:rPr>
              <w:t>La sortie n'est possible que s'il existe une contrepartie à l'achat.</w:t>
            </w:r>
          </w:p>
          <w:p w14:paraId="6CFBE906" w14:textId="77777777" w:rsidR="00872CDD" w:rsidRDefault="00872CDD" w:rsidP="00872CDD">
            <w:pPr>
              <w:rPr>
                <w:rFonts w:ascii="Arial" w:hAnsi="Arial" w:cs="Arial"/>
                <w:sz w:val="20"/>
                <w:szCs w:val="20"/>
              </w:rPr>
            </w:pPr>
            <w:r w:rsidRPr="00872CDD">
              <w:rPr>
                <w:rFonts w:ascii="Arial" w:hAnsi="Arial" w:cs="Arial"/>
                <w:sz w:val="20"/>
                <w:szCs w:val="20"/>
              </w:rPr>
              <w:t>La SCPI ne garantit pas le rachat ou la revente des parts, vous êtes donc soumis au risque de liquidité détaillé ci-avant.</w:t>
            </w:r>
          </w:p>
          <w:p w14:paraId="0A59C612" w14:textId="475ED0E9" w:rsidR="00BB3995" w:rsidRPr="00893D57" w:rsidRDefault="00BB3995" w:rsidP="00CA4B84">
            <w:pPr>
              <w:rPr>
                <w:rFonts w:ascii="Arial" w:hAnsi="Arial" w:cs="Arial"/>
                <w:sz w:val="20"/>
                <w:szCs w:val="20"/>
              </w:rPr>
            </w:pPr>
            <w:r>
              <w:rPr>
                <w:rFonts w:ascii="Arial" w:hAnsi="Arial" w:cs="Arial"/>
                <w:sz w:val="20"/>
                <w:szCs w:val="20"/>
              </w:rPr>
              <w:t xml:space="preserve">Pour les SCPI fiscales, il convient d’attirer l’attention des prospects </w:t>
            </w:r>
            <w:r w:rsidR="00CA4B84">
              <w:rPr>
                <w:rFonts w:ascii="Arial" w:hAnsi="Arial" w:cs="Arial"/>
                <w:sz w:val="20"/>
                <w:szCs w:val="20"/>
              </w:rPr>
              <w:t xml:space="preserve">sur le risque </w:t>
            </w:r>
            <w:r>
              <w:rPr>
                <w:rFonts w:ascii="Arial" w:hAnsi="Arial" w:cs="Arial"/>
                <w:sz w:val="20"/>
                <w:szCs w:val="20"/>
              </w:rPr>
              <w:t>d’absence de contrepartie.</w:t>
            </w:r>
          </w:p>
        </w:tc>
      </w:tr>
      <w:tr w:rsidR="00C41EB1" w14:paraId="1A61F44C" w14:textId="77777777" w:rsidTr="00893D57">
        <w:tc>
          <w:tcPr>
            <w:tcW w:w="10206" w:type="dxa"/>
            <w:tcMar>
              <w:top w:w="0" w:type="dxa"/>
              <w:left w:w="108" w:type="dxa"/>
              <w:bottom w:w="0" w:type="dxa"/>
              <w:right w:w="108" w:type="dxa"/>
            </w:tcMar>
          </w:tcPr>
          <w:p w14:paraId="59D8B61B" w14:textId="77777777" w:rsidR="00C41EB1" w:rsidRPr="00893D57" w:rsidRDefault="00C41EB1">
            <w:pPr>
              <w:rPr>
                <w:rFonts w:ascii="Arial" w:hAnsi="Arial" w:cs="Arial"/>
                <w:b/>
                <w:bCs/>
                <w:caps/>
              </w:rPr>
            </w:pPr>
            <w:r w:rsidRPr="00893D57">
              <w:rPr>
                <w:rFonts w:ascii="Arial" w:hAnsi="Arial" w:cs="Arial"/>
                <w:b/>
                <w:bCs/>
                <w:caps/>
              </w:rPr>
              <w:t xml:space="preserve">Comment puis-je formuler une </w:t>
            </w:r>
            <w:r w:rsidR="00406E3E" w:rsidRPr="00893D57">
              <w:rPr>
                <w:rFonts w:ascii="Arial" w:hAnsi="Arial" w:cs="Arial"/>
                <w:b/>
                <w:bCs/>
                <w:caps/>
              </w:rPr>
              <w:t>réclamation ?</w:t>
            </w:r>
          </w:p>
          <w:p w14:paraId="69CF21EB" w14:textId="77777777" w:rsidR="00C41EB1" w:rsidRDefault="00C41EB1">
            <w:pPr>
              <w:rPr>
                <w:rFonts w:ascii="Arial" w:hAnsi="Arial" w:cs="Arial"/>
                <w:b/>
                <w:bCs/>
              </w:rPr>
            </w:pPr>
          </w:p>
        </w:tc>
        <w:tc>
          <w:tcPr>
            <w:tcW w:w="10206" w:type="dxa"/>
            <w:tcMar>
              <w:top w:w="0" w:type="dxa"/>
              <w:left w:w="108" w:type="dxa"/>
              <w:bottom w:w="0" w:type="dxa"/>
              <w:right w:w="108" w:type="dxa"/>
            </w:tcMar>
            <w:hideMark/>
          </w:tcPr>
          <w:p w14:paraId="4A5514BB" w14:textId="77777777" w:rsidR="00C41EB1" w:rsidRPr="00893D57" w:rsidRDefault="00C41EB1">
            <w:pPr>
              <w:rPr>
                <w:rFonts w:ascii="Arial" w:hAnsi="Arial" w:cs="Arial"/>
                <w:sz w:val="20"/>
                <w:szCs w:val="20"/>
              </w:rPr>
            </w:pPr>
            <w:r w:rsidRPr="00893D57">
              <w:rPr>
                <w:rFonts w:ascii="Arial" w:hAnsi="Arial" w:cs="Arial"/>
                <w:sz w:val="20"/>
                <w:szCs w:val="20"/>
              </w:rPr>
              <w:t>Possibilité de préciser que la réclamation peut être formulée auprès de la SGP et du distributeur</w:t>
            </w:r>
          </w:p>
          <w:p w14:paraId="3D09140A" w14:textId="43B2A326" w:rsidR="00C41EB1" w:rsidRPr="006529A9" w:rsidRDefault="00C41EB1">
            <w:pPr>
              <w:rPr>
                <w:rFonts w:ascii="Arial" w:hAnsi="Arial" w:cs="Arial"/>
                <w:sz w:val="20"/>
                <w:szCs w:val="20"/>
              </w:rPr>
            </w:pPr>
            <w:r w:rsidRPr="006529A9">
              <w:rPr>
                <w:rFonts w:ascii="Arial" w:hAnsi="Arial" w:cs="Arial"/>
                <w:sz w:val="20"/>
                <w:szCs w:val="20"/>
              </w:rPr>
              <w:t>Renvoyer à la page du site internet de la SGP sur laquelle figure la procédure de réclamation (possibilité d’ajouter celle du/des distributeur(s))</w:t>
            </w:r>
            <w:r w:rsidR="00872CDD">
              <w:rPr>
                <w:rFonts w:ascii="Arial" w:hAnsi="Arial" w:cs="Arial"/>
                <w:sz w:val="20"/>
                <w:szCs w:val="20"/>
              </w:rPr>
              <w:t xml:space="preserve"> + </w:t>
            </w:r>
            <w:r w:rsidR="00872CDD" w:rsidRPr="00872CDD">
              <w:rPr>
                <w:rFonts w:ascii="Arial" w:hAnsi="Arial" w:cs="Arial"/>
                <w:sz w:val="20"/>
                <w:szCs w:val="20"/>
              </w:rPr>
              <w:t>une adresse postale et une adresse électronique auxquelles les plaintes peuvent être déposées</w:t>
            </w:r>
          </w:p>
          <w:p w14:paraId="20528FC3" w14:textId="77777777" w:rsidR="00C41EB1" w:rsidRPr="00893D57" w:rsidRDefault="00C41EB1">
            <w:pPr>
              <w:rPr>
                <w:rFonts w:ascii="Arial" w:hAnsi="Arial" w:cs="Arial"/>
                <w:sz w:val="20"/>
                <w:szCs w:val="20"/>
              </w:rPr>
            </w:pPr>
          </w:p>
        </w:tc>
      </w:tr>
      <w:tr w:rsidR="00C41EB1" w14:paraId="749AD28D" w14:textId="77777777" w:rsidTr="00893D57">
        <w:tc>
          <w:tcPr>
            <w:tcW w:w="10206" w:type="dxa"/>
            <w:tcMar>
              <w:top w:w="0" w:type="dxa"/>
              <w:left w:w="108" w:type="dxa"/>
              <w:bottom w:w="0" w:type="dxa"/>
              <w:right w:w="108" w:type="dxa"/>
            </w:tcMar>
          </w:tcPr>
          <w:p w14:paraId="3AE5D3E3" w14:textId="77777777" w:rsidR="00C41EB1" w:rsidRPr="00893D57" w:rsidRDefault="00C41EB1">
            <w:pPr>
              <w:rPr>
                <w:rFonts w:ascii="Arial" w:hAnsi="Arial" w:cs="Arial"/>
                <w:b/>
                <w:bCs/>
                <w:caps/>
              </w:rPr>
            </w:pPr>
            <w:r w:rsidRPr="00893D57">
              <w:rPr>
                <w:rFonts w:ascii="Arial" w:hAnsi="Arial" w:cs="Arial"/>
                <w:b/>
                <w:bCs/>
                <w:caps/>
              </w:rPr>
              <w:t>Autres informations pertinentes</w:t>
            </w:r>
          </w:p>
          <w:p w14:paraId="1DFE81DC" w14:textId="77777777" w:rsidR="00C41EB1" w:rsidRDefault="00C41EB1">
            <w:pPr>
              <w:rPr>
                <w:rFonts w:ascii="Arial" w:hAnsi="Arial" w:cs="Arial"/>
                <w:b/>
                <w:bCs/>
              </w:rPr>
            </w:pPr>
          </w:p>
        </w:tc>
        <w:tc>
          <w:tcPr>
            <w:tcW w:w="10206" w:type="dxa"/>
            <w:tcMar>
              <w:top w:w="0" w:type="dxa"/>
              <w:left w:w="108" w:type="dxa"/>
              <w:bottom w:w="0" w:type="dxa"/>
              <w:right w:w="108" w:type="dxa"/>
            </w:tcMar>
          </w:tcPr>
          <w:p w14:paraId="47C898F5" w14:textId="77777777" w:rsidR="00C41EB1" w:rsidRPr="006529A9" w:rsidRDefault="00C41EB1">
            <w:pPr>
              <w:rPr>
                <w:rFonts w:ascii="Arial" w:hAnsi="Arial" w:cs="Arial"/>
                <w:sz w:val="20"/>
                <w:szCs w:val="20"/>
              </w:rPr>
            </w:pPr>
            <w:r w:rsidRPr="006529A9">
              <w:rPr>
                <w:rFonts w:ascii="Arial" w:hAnsi="Arial" w:cs="Arial"/>
                <w:sz w:val="20"/>
                <w:szCs w:val="20"/>
              </w:rPr>
              <w:t xml:space="preserve">Lister la documentation légale à remettre/tenir à disposition de l’investisseur au moment de la souscription (statuts, note d’information, bulletin, etc.) et le </w:t>
            </w:r>
            <w:proofErr w:type="spellStart"/>
            <w:r w:rsidRPr="006529A9">
              <w:rPr>
                <w:rFonts w:ascii="Arial" w:hAnsi="Arial" w:cs="Arial"/>
                <w:i/>
                <w:iCs/>
                <w:sz w:val="20"/>
                <w:szCs w:val="20"/>
              </w:rPr>
              <w:t>reporting</w:t>
            </w:r>
            <w:proofErr w:type="spellEnd"/>
            <w:r w:rsidRPr="006529A9">
              <w:rPr>
                <w:rFonts w:ascii="Arial" w:hAnsi="Arial" w:cs="Arial"/>
                <w:sz w:val="20"/>
                <w:szCs w:val="20"/>
              </w:rPr>
              <w:t xml:space="preserve"> (BTI, rapport annuel) ou renvoyer à la page du site internet de la SGP sur laquelle figure la documentation légale</w:t>
            </w:r>
          </w:p>
          <w:p w14:paraId="75A0C624" w14:textId="2DD5CD19" w:rsidR="005A0777" w:rsidRPr="006529A9" w:rsidRDefault="005A0777">
            <w:pPr>
              <w:rPr>
                <w:rFonts w:ascii="Arial" w:hAnsi="Arial" w:cs="Arial"/>
                <w:sz w:val="20"/>
                <w:szCs w:val="20"/>
              </w:rPr>
            </w:pPr>
            <w:r w:rsidRPr="00893D57">
              <w:rPr>
                <w:rFonts w:ascii="Arial" w:hAnsi="Arial" w:cs="Arial"/>
                <w:sz w:val="20"/>
                <w:szCs w:val="20"/>
              </w:rPr>
              <w:t xml:space="preserve">Indiquer le cas échéant la possibilité de saisir le Médiateur de l’AMF </w:t>
            </w:r>
          </w:p>
          <w:p w14:paraId="33DE5CCC" w14:textId="77777777" w:rsidR="00C41EB1" w:rsidRPr="00893D57" w:rsidRDefault="00C41EB1">
            <w:pPr>
              <w:rPr>
                <w:rFonts w:ascii="Arial" w:hAnsi="Arial" w:cs="Arial"/>
                <w:sz w:val="20"/>
                <w:szCs w:val="20"/>
              </w:rPr>
            </w:pPr>
          </w:p>
        </w:tc>
      </w:tr>
    </w:tbl>
    <w:p w14:paraId="728C6042" w14:textId="77777777" w:rsidR="00204AFA" w:rsidRDefault="008D6831"/>
    <w:sectPr w:rsidR="00204AFA" w:rsidSect="00893D57">
      <w:headerReference w:type="default" r:id="rId12"/>
      <w:footerReference w:type="default" r:id="rId13"/>
      <w:pgSz w:w="23811" w:h="16838" w:orient="landscape" w:code="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8BBE05" w16cid:durableId="1EC3CFF2"/>
  <w16cid:commentId w16cid:paraId="775E8016" w16cid:durableId="1EC3D0F9"/>
  <w16cid:commentId w16cid:paraId="6205A619" w16cid:durableId="1EC3CFF3"/>
  <w16cid:commentId w16cid:paraId="23B5B401" w16cid:durableId="1EC3D2C2"/>
  <w16cid:commentId w16cid:paraId="0DC1F696" w16cid:durableId="1EC3CFF4"/>
  <w16cid:commentId w16cid:paraId="1FE2DEB8" w16cid:durableId="1EC3D62B"/>
  <w16cid:commentId w16cid:paraId="651D8260" w16cid:durableId="1EC3CFF5"/>
  <w16cid:commentId w16cid:paraId="5B741E7E" w16cid:durableId="1EC3D645"/>
  <w16cid:commentId w16cid:paraId="2D309897" w16cid:durableId="1EC3CFF6"/>
  <w16cid:commentId w16cid:paraId="658302FE" w16cid:durableId="1EC3D84F"/>
  <w16cid:commentId w16cid:paraId="3C5A9D7E" w16cid:durableId="1EC3CF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326CB" w14:textId="77777777" w:rsidR="00FB3767" w:rsidRDefault="00FB3767" w:rsidP="00FB3767">
      <w:r>
        <w:separator/>
      </w:r>
    </w:p>
  </w:endnote>
  <w:endnote w:type="continuationSeparator" w:id="0">
    <w:p w14:paraId="1665BCFF" w14:textId="77777777" w:rsidR="00FB3767" w:rsidRDefault="00FB3767" w:rsidP="00FB3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B668B" w14:textId="4ADB3A4C" w:rsidR="001024C5" w:rsidRDefault="001024C5" w:rsidP="00893D57">
    <w:pPr>
      <w:pStyle w:val="Pieddepage"/>
      <w:jc w:val="right"/>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8D6831">
      <w:rPr>
        <w:caps/>
        <w:noProof/>
        <w:color w:val="5B9BD5" w:themeColor="accent1"/>
      </w:rPr>
      <w:t>1</w:t>
    </w:r>
    <w:r>
      <w:rPr>
        <w:caps/>
        <w:color w:val="5B9BD5" w:themeColor="accent1"/>
      </w:rPr>
      <w:fldChar w:fldCharType="end"/>
    </w:r>
  </w:p>
  <w:p w14:paraId="3429C51A" w14:textId="77777777" w:rsidR="001024C5" w:rsidRDefault="001024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62961" w14:textId="77777777" w:rsidR="00FB3767" w:rsidRDefault="00FB3767" w:rsidP="00FB3767">
      <w:r>
        <w:separator/>
      </w:r>
    </w:p>
  </w:footnote>
  <w:footnote w:type="continuationSeparator" w:id="0">
    <w:p w14:paraId="2B220B90" w14:textId="77777777" w:rsidR="00FB3767" w:rsidRDefault="00FB3767" w:rsidP="00FB3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C61FC" w14:textId="28976AD9" w:rsidR="00FB3767" w:rsidRDefault="00FB3767">
    <w:pPr>
      <w:spacing w:line="264" w:lineRule="auto"/>
    </w:pPr>
    <w:r>
      <w:rPr>
        <w:noProof/>
        <w:color w:val="000000"/>
        <w:lang w:eastAsia="fr-FR"/>
      </w:rPr>
      <mc:AlternateContent>
        <mc:Choice Requires="wps">
          <w:drawing>
            <wp:anchor distT="0" distB="0" distL="114300" distR="114300" simplePos="0" relativeHeight="251659264" behindDoc="0" locked="0" layoutInCell="1" allowOverlap="1" wp14:anchorId="41A53277" wp14:editId="798DCCDA">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375F90"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Pr>
        <w:color w:val="5B9BD5" w:themeColor="accent1"/>
        <w:sz w:val="20"/>
        <w:szCs w:val="20"/>
      </w:rPr>
      <w:t xml:space="preserve">Canevas de DIC SCPI – GT </w:t>
    </w:r>
    <w:proofErr w:type="spellStart"/>
    <w:r>
      <w:rPr>
        <w:color w:val="5B9BD5" w:themeColor="accent1"/>
        <w:sz w:val="20"/>
        <w:szCs w:val="20"/>
      </w:rPr>
      <w:t>PRIIPs</w:t>
    </w:r>
    <w:proofErr w:type="spellEnd"/>
    <w:r>
      <w:rPr>
        <w:color w:val="5B9BD5" w:themeColor="accent1"/>
        <w:sz w:val="20"/>
        <w:szCs w:val="20"/>
      </w:rPr>
      <w:t xml:space="preserve"> – AFG ASPIM – 19/01/2018</w:t>
    </w:r>
    <w:r w:rsidR="000F7C63">
      <w:rPr>
        <w:color w:val="5B9BD5" w:themeColor="accent1"/>
        <w:sz w:val="20"/>
        <w:szCs w:val="20"/>
      </w:rPr>
      <w:t xml:space="preserve"> _ MAJ </w:t>
    </w:r>
    <w:r w:rsidR="003D2F47">
      <w:rPr>
        <w:color w:val="5B9BD5" w:themeColor="accent1"/>
        <w:sz w:val="20"/>
        <w:szCs w:val="20"/>
      </w:rPr>
      <w:t>1</w:t>
    </w:r>
    <w:r w:rsidR="007C1E6A">
      <w:rPr>
        <w:color w:val="5B9BD5" w:themeColor="accent1"/>
        <w:sz w:val="20"/>
        <w:szCs w:val="20"/>
      </w:rPr>
      <w:t>0</w:t>
    </w:r>
    <w:r w:rsidR="00C04B45">
      <w:rPr>
        <w:color w:val="5B9BD5" w:themeColor="accent1"/>
        <w:sz w:val="20"/>
        <w:szCs w:val="20"/>
      </w:rPr>
      <w:t>/0</w:t>
    </w:r>
    <w:r w:rsidR="007C1E6A">
      <w:rPr>
        <w:color w:val="5B9BD5" w:themeColor="accent1"/>
        <w:sz w:val="20"/>
        <w:szCs w:val="20"/>
      </w:rPr>
      <w:t>7</w:t>
    </w:r>
    <w:r w:rsidR="000F7C63">
      <w:rPr>
        <w:color w:val="5B9BD5" w:themeColor="accent1"/>
        <w:sz w:val="20"/>
        <w:szCs w:val="20"/>
      </w:rPr>
      <w:t>/18</w:t>
    </w:r>
  </w:p>
  <w:p w14:paraId="1A77DD3C" w14:textId="77777777" w:rsidR="00FB3767" w:rsidRDefault="00FB376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46FF"/>
    <w:multiLevelType w:val="hybridMultilevel"/>
    <w:tmpl w:val="F15AAB26"/>
    <w:lvl w:ilvl="0" w:tplc="4F92242C">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93125D"/>
    <w:multiLevelType w:val="hybridMultilevel"/>
    <w:tmpl w:val="7B70F408"/>
    <w:lvl w:ilvl="0" w:tplc="86A87C12">
      <w:numFmt w:val="bullet"/>
      <w:lvlText w:val="-"/>
      <w:lvlJc w:val="left"/>
      <w:pPr>
        <w:ind w:left="2301" w:hanging="360"/>
      </w:pPr>
      <w:rPr>
        <w:rFonts w:ascii="Arial" w:eastAsia="Calibri" w:hAnsi="Arial" w:cs="Arial" w:hint="default"/>
      </w:rPr>
    </w:lvl>
    <w:lvl w:ilvl="1" w:tplc="040C0003" w:tentative="1">
      <w:start w:val="1"/>
      <w:numFmt w:val="bullet"/>
      <w:lvlText w:val="o"/>
      <w:lvlJc w:val="left"/>
      <w:pPr>
        <w:ind w:left="3021" w:hanging="360"/>
      </w:pPr>
      <w:rPr>
        <w:rFonts w:ascii="Courier New" w:hAnsi="Courier New" w:cs="Courier New" w:hint="default"/>
      </w:rPr>
    </w:lvl>
    <w:lvl w:ilvl="2" w:tplc="040C0005" w:tentative="1">
      <w:start w:val="1"/>
      <w:numFmt w:val="bullet"/>
      <w:lvlText w:val=""/>
      <w:lvlJc w:val="left"/>
      <w:pPr>
        <w:ind w:left="3741" w:hanging="360"/>
      </w:pPr>
      <w:rPr>
        <w:rFonts w:ascii="Wingdings" w:hAnsi="Wingdings" w:hint="default"/>
      </w:rPr>
    </w:lvl>
    <w:lvl w:ilvl="3" w:tplc="040C0001" w:tentative="1">
      <w:start w:val="1"/>
      <w:numFmt w:val="bullet"/>
      <w:lvlText w:val=""/>
      <w:lvlJc w:val="left"/>
      <w:pPr>
        <w:ind w:left="4461" w:hanging="360"/>
      </w:pPr>
      <w:rPr>
        <w:rFonts w:ascii="Symbol" w:hAnsi="Symbol" w:hint="default"/>
      </w:rPr>
    </w:lvl>
    <w:lvl w:ilvl="4" w:tplc="040C0003" w:tentative="1">
      <w:start w:val="1"/>
      <w:numFmt w:val="bullet"/>
      <w:lvlText w:val="o"/>
      <w:lvlJc w:val="left"/>
      <w:pPr>
        <w:ind w:left="5181" w:hanging="360"/>
      </w:pPr>
      <w:rPr>
        <w:rFonts w:ascii="Courier New" w:hAnsi="Courier New" w:cs="Courier New" w:hint="default"/>
      </w:rPr>
    </w:lvl>
    <w:lvl w:ilvl="5" w:tplc="040C0005" w:tentative="1">
      <w:start w:val="1"/>
      <w:numFmt w:val="bullet"/>
      <w:lvlText w:val=""/>
      <w:lvlJc w:val="left"/>
      <w:pPr>
        <w:ind w:left="5901" w:hanging="360"/>
      </w:pPr>
      <w:rPr>
        <w:rFonts w:ascii="Wingdings" w:hAnsi="Wingdings" w:hint="default"/>
      </w:rPr>
    </w:lvl>
    <w:lvl w:ilvl="6" w:tplc="040C0001" w:tentative="1">
      <w:start w:val="1"/>
      <w:numFmt w:val="bullet"/>
      <w:lvlText w:val=""/>
      <w:lvlJc w:val="left"/>
      <w:pPr>
        <w:ind w:left="6621" w:hanging="360"/>
      </w:pPr>
      <w:rPr>
        <w:rFonts w:ascii="Symbol" w:hAnsi="Symbol" w:hint="default"/>
      </w:rPr>
    </w:lvl>
    <w:lvl w:ilvl="7" w:tplc="040C0003" w:tentative="1">
      <w:start w:val="1"/>
      <w:numFmt w:val="bullet"/>
      <w:lvlText w:val="o"/>
      <w:lvlJc w:val="left"/>
      <w:pPr>
        <w:ind w:left="7341" w:hanging="360"/>
      </w:pPr>
      <w:rPr>
        <w:rFonts w:ascii="Courier New" w:hAnsi="Courier New" w:cs="Courier New" w:hint="default"/>
      </w:rPr>
    </w:lvl>
    <w:lvl w:ilvl="8" w:tplc="040C0005" w:tentative="1">
      <w:start w:val="1"/>
      <w:numFmt w:val="bullet"/>
      <w:lvlText w:val=""/>
      <w:lvlJc w:val="left"/>
      <w:pPr>
        <w:ind w:left="8061" w:hanging="360"/>
      </w:pPr>
      <w:rPr>
        <w:rFonts w:ascii="Wingdings" w:hAnsi="Wingdings" w:hint="default"/>
      </w:rPr>
    </w:lvl>
  </w:abstractNum>
  <w:abstractNum w:abstractNumId="2" w15:restartNumberingAfterBreak="0">
    <w:nsid w:val="2DD74A98"/>
    <w:multiLevelType w:val="hybridMultilevel"/>
    <w:tmpl w:val="11F0A4DC"/>
    <w:lvl w:ilvl="0" w:tplc="4F92242C">
      <w:numFmt w:val="bullet"/>
      <w:lvlText w:val=""/>
      <w:lvlJc w:val="left"/>
      <w:pPr>
        <w:ind w:left="720" w:hanging="360"/>
      </w:pPr>
      <w:rPr>
        <w:rFonts w:ascii="Wingdings" w:eastAsiaTheme="minorHAnsi"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44995503"/>
    <w:multiLevelType w:val="hybridMultilevel"/>
    <w:tmpl w:val="4E22E918"/>
    <w:lvl w:ilvl="0" w:tplc="86A87C12">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6D3F689F"/>
    <w:multiLevelType w:val="hybridMultilevel"/>
    <w:tmpl w:val="D92ACB0E"/>
    <w:lvl w:ilvl="0" w:tplc="CD769EFC">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4"/>
  </w:num>
  <w:num w:numId="4">
    <w:abstractNumId w:val="0"/>
  </w:num>
  <w:num w:numId="5">
    <w:abstractNumId w:val="2"/>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EB1"/>
    <w:rsid w:val="000008FA"/>
    <w:rsid w:val="00027F68"/>
    <w:rsid w:val="00052F1E"/>
    <w:rsid w:val="000A601F"/>
    <w:rsid w:val="000C473E"/>
    <w:rsid w:val="000F1C84"/>
    <w:rsid w:val="000F697C"/>
    <w:rsid w:val="000F7C63"/>
    <w:rsid w:val="001024C5"/>
    <w:rsid w:val="001124C8"/>
    <w:rsid w:val="00120AB9"/>
    <w:rsid w:val="00140953"/>
    <w:rsid w:val="0016249A"/>
    <w:rsid w:val="0018734E"/>
    <w:rsid w:val="001B764E"/>
    <w:rsid w:val="001C0623"/>
    <w:rsid w:val="001F16E4"/>
    <w:rsid w:val="00207CC2"/>
    <w:rsid w:val="0022014D"/>
    <w:rsid w:val="00270584"/>
    <w:rsid w:val="002B4A44"/>
    <w:rsid w:val="002B797C"/>
    <w:rsid w:val="002F4447"/>
    <w:rsid w:val="00312922"/>
    <w:rsid w:val="0034696D"/>
    <w:rsid w:val="00373EF3"/>
    <w:rsid w:val="003874B8"/>
    <w:rsid w:val="003B4B16"/>
    <w:rsid w:val="003C1422"/>
    <w:rsid w:val="003D2F47"/>
    <w:rsid w:val="003F4577"/>
    <w:rsid w:val="00406E3E"/>
    <w:rsid w:val="004173C9"/>
    <w:rsid w:val="00420BDF"/>
    <w:rsid w:val="004229F4"/>
    <w:rsid w:val="00435AD3"/>
    <w:rsid w:val="00457993"/>
    <w:rsid w:val="004718F8"/>
    <w:rsid w:val="00487161"/>
    <w:rsid w:val="004875F0"/>
    <w:rsid w:val="004C41D9"/>
    <w:rsid w:val="004E6BA4"/>
    <w:rsid w:val="00527B8D"/>
    <w:rsid w:val="00576356"/>
    <w:rsid w:val="00596B8E"/>
    <w:rsid w:val="005A0777"/>
    <w:rsid w:val="005B5342"/>
    <w:rsid w:val="005D4B34"/>
    <w:rsid w:val="006529A9"/>
    <w:rsid w:val="00677EC1"/>
    <w:rsid w:val="006956E0"/>
    <w:rsid w:val="006E2DC5"/>
    <w:rsid w:val="006F45C2"/>
    <w:rsid w:val="00721E04"/>
    <w:rsid w:val="0077031B"/>
    <w:rsid w:val="007B3F0C"/>
    <w:rsid w:val="007C1E6A"/>
    <w:rsid w:val="007C7B90"/>
    <w:rsid w:val="00833FE5"/>
    <w:rsid w:val="00872CDD"/>
    <w:rsid w:val="0087387C"/>
    <w:rsid w:val="00893D57"/>
    <w:rsid w:val="008C23F0"/>
    <w:rsid w:val="008D6831"/>
    <w:rsid w:val="008F7F6C"/>
    <w:rsid w:val="00901527"/>
    <w:rsid w:val="00904269"/>
    <w:rsid w:val="00911BCB"/>
    <w:rsid w:val="00926418"/>
    <w:rsid w:val="00983152"/>
    <w:rsid w:val="009C7386"/>
    <w:rsid w:val="009E4750"/>
    <w:rsid w:val="009F3119"/>
    <w:rsid w:val="00A03BF0"/>
    <w:rsid w:val="00A428FC"/>
    <w:rsid w:val="00A66811"/>
    <w:rsid w:val="00A77510"/>
    <w:rsid w:val="00B104CE"/>
    <w:rsid w:val="00B1417D"/>
    <w:rsid w:val="00B23394"/>
    <w:rsid w:val="00B2581E"/>
    <w:rsid w:val="00B46C43"/>
    <w:rsid w:val="00B62784"/>
    <w:rsid w:val="00BA36BF"/>
    <w:rsid w:val="00BB3995"/>
    <w:rsid w:val="00C01D10"/>
    <w:rsid w:val="00C03015"/>
    <w:rsid w:val="00C04B45"/>
    <w:rsid w:val="00C312C5"/>
    <w:rsid w:val="00C36789"/>
    <w:rsid w:val="00C41EB1"/>
    <w:rsid w:val="00C53543"/>
    <w:rsid w:val="00C64480"/>
    <w:rsid w:val="00C76C58"/>
    <w:rsid w:val="00C858BC"/>
    <w:rsid w:val="00CA4B84"/>
    <w:rsid w:val="00CB441C"/>
    <w:rsid w:val="00D24F8C"/>
    <w:rsid w:val="00D40FE7"/>
    <w:rsid w:val="00D609D5"/>
    <w:rsid w:val="00D63326"/>
    <w:rsid w:val="00D634F5"/>
    <w:rsid w:val="00D63F62"/>
    <w:rsid w:val="00D66149"/>
    <w:rsid w:val="00DC2E23"/>
    <w:rsid w:val="00DE4008"/>
    <w:rsid w:val="00DF4C9F"/>
    <w:rsid w:val="00E37C63"/>
    <w:rsid w:val="00E744D6"/>
    <w:rsid w:val="00E91435"/>
    <w:rsid w:val="00EB3335"/>
    <w:rsid w:val="00EC079A"/>
    <w:rsid w:val="00EF27ED"/>
    <w:rsid w:val="00F001D9"/>
    <w:rsid w:val="00F04FA5"/>
    <w:rsid w:val="00F07DE8"/>
    <w:rsid w:val="00F22AD4"/>
    <w:rsid w:val="00F66AC6"/>
    <w:rsid w:val="00FB0743"/>
    <w:rsid w:val="00FB37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782D920"/>
  <w15:docId w15:val="{E6FA319F-3CE4-42B2-A188-325E37AF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EB1"/>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3767"/>
    <w:pPr>
      <w:tabs>
        <w:tab w:val="center" w:pos="4536"/>
        <w:tab w:val="right" w:pos="9072"/>
      </w:tabs>
    </w:pPr>
  </w:style>
  <w:style w:type="character" w:customStyle="1" w:styleId="En-tteCar">
    <w:name w:val="En-tête Car"/>
    <w:basedOn w:val="Policepardfaut"/>
    <w:link w:val="En-tte"/>
    <w:uiPriority w:val="99"/>
    <w:rsid w:val="00FB3767"/>
    <w:rPr>
      <w:rFonts w:ascii="Calibri" w:hAnsi="Calibri" w:cs="Times New Roman"/>
    </w:rPr>
  </w:style>
  <w:style w:type="paragraph" w:styleId="Pieddepage">
    <w:name w:val="footer"/>
    <w:basedOn w:val="Normal"/>
    <w:link w:val="PieddepageCar"/>
    <w:uiPriority w:val="99"/>
    <w:unhideWhenUsed/>
    <w:rsid w:val="00FB3767"/>
    <w:pPr>
      <w:tabs>
        <w:tab w:val="center" w:pos="4536"/>
        <w:tab w:val="right" w:pos="9072"/>
      </w:tabs>
    </w:pPr>
  </w:style>
  <w:style w:type="character" w:customStyle="1" w:styleId="PieddepageCar">
    <w:name w:val="Pied de page Car"/>
    <w:basedOn w:val="Policepardfaut"/>
    <w:link w:val="Pieddepage"/>
    <w:uiPriority w:val="99"/>
    <w:rsid w:val="00FB3767"/>
    <w:rPr>
      <w:rFonts w:ascii="Calibri" w:hAnsi="Calibri" w:cs="Times New Roman"/>
    </w:rPr>
  </w:style>
  <w:style w:type="paragraph" w:styleId="Paragraphedeliste">
    <w:name w:val="List Paragraph"/>
    <w:basedOn w:val="Normal"/>
    <w:uiPriority w:val="34"/>
    <w:qFormat/>
    <w:rsid w:val="000F1C84"/>
    <w:pPr>
      <w:ind w:left="720"/>
      <w:contextualSpacing/>
    </w:pPr>
  </w:style>
  <w:style w:type="paragraph" w:styleId="Textedebulles">
    <w:name w:val="Balloon Text"/>
    <w:basedOn w:val="Normal"/>
    <w:link w:val="TextedebullesCar"/>
    <w:uiPriority w:val="99"/>
    <w:semiHidden/>
    <w:unhideWhenUsed/>
    <w:rsid w:val="00F22AD4"/>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2AD4"/>
    <w:rPr>
      <w:rFonts w:ascii="Segoe UI" w:hAnsi="Segoe UI" w:cs="Segoe UI"/>
      <w:sz w:val="18"/>
      <w:szCs w:val="18"/>
    </w:rPr>
  </w:style>
  <w:style w:type="character" w:styleId="Marquedecommentaire">
    <w:name w:val="annotation reference"/>
    <w:basedOn w:val="Policepardfaut"/>
    <w:uiPriority w:val="99"/>
    <w:semiHidden/>
    <w:unhideWhenUsed/>
    <w:rsid w:val="0022014D"/>
    <w:rPr>
      <w:sz w:val="16"/>
      <w:szCs w:val="16"/>
    </w:rPr>
  </w:style>
  <w:style w:type="paragraph" w:styleId="Commentaire">
    <w:name w:val="annotation text"/>
    <w:basedOn w:val="Normal"/>
    <w:link w:val="CommentaireCar"/>
    <w:uiPriority w:val="99"/>
    <w:unhideWhenUsed/>
    <w:rsid w:val="0022014D"/>
    <w:rPr>
      <w:sz w:val="20"/>
      <w:szCs w:val="20"/>
    </w:rPr>
  </w:style>
  <w:style w:type="character" w:customStyle="1" w:styleId="CommentaireCar">
    <w:name w:val="Commentaire Car"/>
    <w:basedOn w:val="Policepardfaut"/>
    <w:link w:val="Commentaire"/>
    <w:uiPriority w:val="99"/>
    <w:rsid w:val="0022014D"/>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22014D"/>
    <w:rPr>
      <w:b/>
      <w:bCs/>
    </w:rPr>
  </w:style>
  <w:style w:type="character" w:customStyle="1" w:styleId="ObjetducommentaireCar">
    <w:name w:val="Objet du commentaire Car"/>
    <w:basedOn w:val="CommentaireCar"/>
    <w:link w:val="Objetducommentaire"/>
    <w:uiPriority w:val="99"/>
    <w:semiHidden/>
    <w:rsid w:val="0022014D"/>
    <w:rPr>
      <w:rFonts w:ascii="Calibri" w:hAnsi="Calibri" w:cs="Times New Roman"/>
      <w:b/>
      <w:bCs/>
      <w:sz w:val="20"/>
      <w:szCs w:val="20"/>
    </w:rPr>
  </w:style>
  <w:style w:type="paragraph" w:styleId="Rvision">
    <w:name w:val="Revision"/>
    <w:hidden/>
    <w:uiPriority w:val="99"/>
    <w:semiHidden/>
    <w:rsid w:val="000A601F"/>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537">
      <w:bodyDiv w:val="1"/>
      <w:marLeft w:val="0"/>
      <w:marRight w:val="0"/>
      <w:marTop w:val="0"/>
      <w:marBottom w:val="0"/>
      <w:divBdr>
        <w:top w:val="none" w:sz="0" w:space="0" w:color="auto"/>
        <w:left w:val="none" w:sz="0" w:space="0" w:color="auto"/>
        <w:bottom w:val="none" w:sz="0" w:space="0" w:color="auto"/>
        <w:right w:val="none" w:sz="0" w:space="0" w:color="auto"/>
      </w:divBdr>
    </w:div>
    <w:div w:id="69692796">
      <w:bodyDiv w:val="1"/>
      <w:marLeft w:val="0"/>
      <w:marRight w:val="0"/>
      <w:marTop w:val="0"/>
      <w:marBottom w:val="0"/>
      <w:divBdr>
        <w:top w:val="none" w:sz="0" w:space="0" w:color="auto"/>
        <w:left w:val="none" w:sz="0" w:space="0" w:color="auto"/>
        <w:bottom w:val="none" w:sz="0" w:space="0" w:color="auto"/>
        <w:right w:val="none" w:sz="0" w:space="0" w:color="auto"/>
      </w:divBdr>
    </w:div>
    <w:div w:id="918369935">
      <w:bodyDiv w:val="1"/>
      <w:marLeft w:val="0"/>
      <w:marRight w:val="0"/>
      <w:marTop w:val="0"/>
      <w:marBottom w:val="0"/>
      <w:divBdr>
        <w:top w:val="none" w:sz="0" w:space="0" w:color="auto"/>
        <w:left w:val="none" w:sz="0" w:space="0" w:color="auto"/>
        <w:bottom w:val="none" w:sz="0" w:space="0" w:color="auto"/>
        <w:right w:val="none" w:sz="0" w:space="0" w:color="auto"/>
      </w:divBdr>
    </w:div>
    <w:div w:id="188817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Document_Microsoft_Word_97_-_2003.doc"/><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0FED0-F6D7-45CE-BD91-820B021AF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2666</Words>
  <Characters>14668</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EFISENS</Company>
  <LinksUpToDate>false</LinksUpToDate>
  <CharactersWithSpaces>17300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GUERIN Alix</dc:creator>
  <cp:keywords/>
  <dc:description/>
  <cp:lastModifiedBy>GUERIN Alix</cp:lastModifiedBy>
  <cp:revision>9</cp:revision>
  <cp:lastPrinted>2018-07-11T10:09:00Z</cp:lastPrinted>
  <dcterms:created xsi:type="dcterms:W3CDTF">2018-07-10T13:29:00Z</dcterms:created>
  <dcterms:modified xsi:type="dcterms:W3CDTF">2018-07-11T10:10:00Z</dcterms:modified>
</cp:coreProperties>
</file>